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3792C">
      <w:pPr>
        <w:shd w:val="clear" w:color="auto" w:fill="FFFFFF"/>
        <w:adjustRightInd/>
        <w:snapToGrid/>
        <w:spacing w:after="312" w:line="380" w:lineRule="atLeast"/>
        <w:jc w:val="center"/>
        <w:rPr>
          <w:rFonts w:ascii="宋体" w:hAnsi="宋体" w:eastAsia="宋体" w:cs="宋体"/>
          <w:color w:val="333333"/>
          <w:sz w:val="27"/>
          <w:szCs w:val="27"/>
        </w:rPr>
      </w:pPr>
      <w:r>
        <w:rPr>
          <w:rFonts w:hint="eastAsia" w:ascii="宋体" w:hAnsi="宋体" w:eastAsia="宋体" w:cs="宋体"/>
          <w:b/>
          <w:bCs/>
          <w:color w:val="333333"/>
          <w:sz w:val="40"/>
          <w:szCs w:val="40"/>
          <w:lang w:eastAsia="zh-CN"/>
        </w:rPr>
        <w:t>龙岩市永定</w:t>
      </w:r>
      <w:r>
        <w:rPr>
          <w:rFonts w:hint="eastAsia" w:ascii="宋体" w:hAnsi="宋体" w:eastAsia="宋体" w:cs="宋体"/>
          <w:b/>
          <w:bCs/>
          <w:color w:val="333333"/>
          <w:sz w:val="40"/>
          <w:szCs w:val="40"/>
        </w:rPr>
        <w:t>区应急管理局</w:t>
      </w:r>
    </w:p>
    <w:p w14:paraId="753E2E00">
      <w:pPr>
        <w:shd w:val="clear" w:color="auto" w:fill="FFFFFF"/>
        <w:adjustRightInd/>
        <w:snapToGrid/>
        <w:spacing w:after="312" w:line="380" w:lineRule="atLeast"/>
        <w:jc w:val="center"/>
        <w:rPr>
          <w:rFonts w:ascii="宋体" w:hAnsi="宋体" w:eastAsia="宋体" w:cs="宋体"/>
          <w:color w:val="333333"/>
          <w:sz w:val="27"/>
          <w:szCs w:val="27"/>
        </w:rPr>
      </w:pPr>
      <w:r>
        <w:rPr>
          <w:rFonts w:hint="eastAsia" w:ascii="宋体" w:hAnsi="宋体" w:eastAsia="宋体" w:cs="宋体"/>
          <w:b/>
          <w:bCs/>
          <w:color w:val="333333"/>
          <w:sz w:val="40"/>
          <w:szCs w:val="40"/>
        </w:rPr>
        <w:t>（安全生产）行政执法事前公示信息清单</w:t>
      </w:r>
    </w:p>
    <w:p w14:paraId="70EEEB0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宋体" w:hAnsi="宋体" w:eastAsia="宋体" w:cs="宋体"/>
          <w:color w:val="333333"/>
          <w:sz w:val="27"/>
          <w:szCs w:val="27"/>
        </w:rPr>
      </w:pPr>
      <w:r>
        <w:rPr>
          <w:rFonts w:hint="eastAsia" w:ascii="宋体" w:hAnsi="宋体" w:eastAsia="宋体" w:cs="宋体"/>
          <w:b/>
          <w:bCs/>
          <w:color w:val="333333"/>
          <w:sz w:val="32"/>
          <w:szCs w:val="32"/>
        </w:rPr>
        <w:t>一、行政执法主体</w:t>
      </w:r>
    </w:p>
    <w:p w14:paraId="59A145E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0"/>
        <w:jc w:val="both"/>
        <w:textAlignment w:val="auto"/>
        <w:rPr>
          <w:rFonts w:ascii="宋体" w:hAnsi="宋体" w:eastAsia="宋体" w:cs="宋体"/>
          <w:color w:val="333333"/>
          <w:sz w:val="27"/>
          <w:szCs w:val="27"/>
        </w:rPr>
      </w:pPr>
      <w:r>
        <w:rPr>
          <w:rFonts w:hint="eastAsia" w:ascii="宋体" w:hAnsi="宋体" w:eastAsia="宋体" w:cs="宋体"/>
          <w:color w:val="333333"/>
          <w:sz w:val="32"/>
          <w:szCs w:val="32"/>
          <w:lang w:eastAsia="zh-CN"/>
        </w:rPr>
        <w:t>龙岩市永定</w:t>
      </w:r>
      <w:r>
        <w:rPr>
          <w:rFonts w:hint="eastAsia" w:ascii="宋体" w:hAnsi="宋体" w:eastAsia="宋体" w:cs="宋体"/>
          <w:color w:val="333333"/>
          <w:sz w:val="32"/>
          <w:szCs w:val="32"/>
        </w:rPr>
        <w:t>区应急管理局</w:t>
      </w:r>
    </w:p>
    <w:p w14:paraId="2A1A1F6F">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主要从事行政执法工作的人员</w:t>
      </w:r>
    </w:p>
    <w:p w14:paraId="5B0A7B16">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40" w:line="560" w:lineRule="atLeast"/>
        <w:ind w:firstLine="640" w:firstLineChars="200"/>
        <w:jc w:val="both"/>
        <w:textAlignment w:val="auto"/>
        <w:rPr>
          <w:rFonts w:hint="eastAsia" w:ascii="宋体" w:hAnsi="宋体" w:eastAsia="宋体" w:cs="宋体"/>
          <w:b/>
          <w:bCs/>
          <w:color w:val="333333"/>
          <w:sz w:val="32"/>
          <w:szCs w:val="32"/>
          <w:lang w:eastAsia="zh-CN"/>
        </w:rPr>
      </w:pPr>
      <w:r>
        <w:rPr>
          <w:rFonts w:hint="eastAsia" w:ascii="宋体" w:hAnsi="宋体" w:eastAsia="宋体" w:cs="宋体"/>
          <w:color w:val="333333"/>
          <w:sz w:val="32"/>
          <w:szCs w:val="32"/>
        </w:rPr>
        <w:t>曾志钦</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吴林清</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苏贞隶</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张琼</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谢炳南</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陈远方</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吴烽</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刘亮忠</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葛信兴</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吴德浪</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黄球焕</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刘祝珍</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孔玉明</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俞祖尧</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简玉琴</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李岩</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陈汉堂</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简兆铭</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李庆盛</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李元声</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李晓声</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曹旗玉</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曾雄</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卢丽容</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王增堂</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余剑鸿</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赖国玉</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魏华生</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张晓翠</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卢晓芳</w:t>
      </w:r>
      <w:r>
        <w:rPr>
          <w:rFonts w:hint="eastAsia" w:ascii="宋体" w:hAnsi="宋体" w:eastAsia="宋体" w:cs="宋体"/>
          <w:color w:val="333333"/>
          <w:sz w:val="32"/>
          <w:szCs w:val="32"/>
          <w:lang w:eastAsia="zh-CN"/>
        </w:rPr>
        <w:t>、</w:t>
      </w:r>
      <w:r>
        <w:rPr>
          <w:rFonts w:hint="eastAsia" w:ascii="宋体" w:hAnsi="宋体" w:eastAsia="宋体" w:cs="宋体"/>
          <w:color w:val="333333"/>
          <w:sz w:val="32"/>
          <w:szCs w:val="32"/>
        </w:rPr>
        <w:t>赖林芳</w:t>
      </w:r>
      <w:r>
        <w:rPr>
          <w:rFonts w:hint="eastAsia" w:ascii="宋体" w:hAnsi="宋体" w:eastAsia="宋体" w:cs="宋体"/>
          <w:color w:val="333333"/>
          <w:sz w:val="32"/>
          <w:szCs w:val="32"/>
          <w:lang w:eastAsia="zh-CN"/>
        </w:rPr>
        <w:t>、詹美玲、杨梓涵、卢焰丹、吴婷、江永泓。</w:t>
      </w:r>
    </w:p>
    <w:p w14:paraId="7AE3914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宋体" w:hAnsi="宋体" w:eastAsia="宋体" w:cs="宋体"/>
          <w:color w:val="333333"/>
          <w:sz w:val="32"/>
          <w:szCs w:val="32"/>
        </w:rPr>
      </w:pPr>
      <w:r>
        <w:rPr>
          <w:rFonts w:hint="eastAsia" w:ascii="宋体" w:hAnsi="宋体" w:eastAsia="宋体" w:cs="宋体"/>
          <w:b/>
          <w:bCs/>
          <w:color w:val="333333"/>
          <w:sz w:val="32"/>
          <w:szCs w:val="32"/>
        </w:rPr>
        <w:t>三、行政执法职责权限</w:t>
      </w:r>
    </w:p>
    <w:p w14:paraId="0CDAFDB5">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40" w:line="560" w:lineRule="atLeast"/>
        <w:ind w:firstLine="640" w:firstLineChars="200"/>
        <w:jc w:val="both"/>
        <w:textAlignment w:val="auto"/>
        <w:rPr>
          <w:rFonts w:ascii="宋体" w:hAnsi="宋体" w:eastAsia="宋体" w:cs="宋体"/>
          <w:color w:val="333333"/>
          <w:sz w:val="32"/>
          <w:szCs w:val="32"/>
        </w:rPr>
      </w:pPr>
      <w:r>
        <w:rPr>
          <w:rFonts w:hint="eastAsia" w:ascii="宋体" w:hAnsi="宋体" w:eastAsia="宋体" w:cs="宋体"/>
          <w:color w:val="333333"/>
          <w:sz w:val="32"/>
          <w:szCs w:val="32"/>
        </w:rPr>
        <w:t>承担非煤矿山（含尾矿库）、危险化学品和烟花爆竹、冶金、有色、建材、机械、轻工、纺织、烟草等工矿商贸行业安全生产执法工作，依法监督检查相关行业生产经营单位贯彻落实安全生产法律法规和标准情况。依法监督检查相关行业生产经营单位贯彻落实安全生产法律法规和标准情况及其安全生产条件，依法查处违法行为；组织指导危险化学品登记，指导非药品类易制毒化学品生产经营监督管理工作。对安全评价检测检验机构监督管理。</w:t>
      </w:r>
      <w:r>
        <w:rPr>
          <w:rFonts w:ascii="宋体" w:hAnsi="宋体" w:eastAsia="宋体" w:cs="宋体"/>
          <w:color w:val="333333"/>
          <w:sz w:val="32"/>
          <w:szCs w:val="32"/>
        </w:rPr>
        <w:t>依法监督生产经营单位主要负责人、安全生产管理人员安全生产知识和管理能力的考核以及特种作业人员相应资格的考核工作；依法监管安全培训工作。依法核发危险化学品经营许可证和非药品类易制毒化学品生产经营备案证明、烟花爆竹经营（零售）许可证</w:t>
      </w:r>
      <w:r>
        <w:rPr>
          <w:rFonts w:hint="eastAsia" w:ascii="宋体" w:hAnsi="宋体" w:eastAsia="宋体" w:cs="宋体"/>
          <w:color w:val="333333"/>
          <w:sz w:val="32"/>
          <w:szCs w:val="32"/>
          <w:lang w:eastAsia="zh-CN"/>
        </w:rPr>
        <w:t>。</w:t>
      </w:r>
      <w:r>
        <w:rPr>
          <w:rFonts w:ascii="宋体" w:hAnsi="宋体" w:eastAsia="宋体" w:cs="宋体"/>
          <w:color w:val="333333"/>
          <w:sz w:val="32"/>
          <w:szCs w:val="32"/>
        </w:rPr>
        <w:t>根据区政府授权或委托，依法组织或参与一般生产安 全事故调查处理工作。</w:t>
      </w:r>
    </w:p>
    <w:p w14:paraId="48CF337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宋体" w:hAnsi="宋体" w:eastAsia="宋体" w:cs="宋体"/>
          <w:color w:val="333333"/>
          <w:sz w:val="27"/>
          <w:szCs w:val="27"/>
        </w:rPr>
      </w:pPr>
      <w:r>
        <w:rPr>
          <w:rFonts w:hint="eastAsia" w:ascii="宋体" w:hAnsi="宋体" w:eastAsia="宋体" w:cs="宋体"/>
          <w:b/>
          <w:bCs/>
          <w:color w:val="333333"/>
          <w:sz w:val="32"/>
          <w:szCs w:val="32"/>
        </w:rPr>
        <w:t>四、主要行政执法依据</w:t>
      </w:r>
    </w:p>
    <w:p w14:paraId="37C2FB7C">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ascii="Times New Roman" w:hAnsi="Times New Roman" w:eastAsia="宋体" w:cs="Times New Roman"/>
          <w:color w:val="333333"/>
          <w:sz w:val="32"/>
          <w:szCs w:val="32"/>
        </w:rPr>
        <w:t>二、</w:t>
      </w:r>
      <w:r>
        <w:rPr>
          <w:rFonts w:hint="eastAsia" w:ascii="Times New Roman" w:hAnsi="Times New Roman" w:eastAsia="宋体" w:cs="Times New Roman"/>
          <w:color w:val="333333"/>
          <w:sz w:val="32"/>
          <w:szCs w:val="32"/>
        </w:rPr>
        <w:t>执法</w:t>
      </w:r>
      <w:r>
        <w:rPr>
          <w:rFonts w:ascii="Times New Roman" w:hAnsi="Times New Roman" w:eastAsia="宋体" w:cs="Times New Roman"/>
          <w:color w:val="333333"/>
          <w:sz w:val="32"/>
          <w:szCs w:val="32"/>
        </w:rPr>
        <w:t>依据</w:t>
      </w:r>
    </w:p>
    <w:p w14:paraId="4972F8E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（一）法律</w:t>
      </w:r>
    </w:p>
    <w:p w14:paraId="5A06897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1.《中华人民共和国安全生产法》</w:t>
      </w:r>
    </w:p>
    <w:p w14:paraId="12F6BB6F">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2.《中华人民共和国行政诉讼法》</w:t>
      </w:r>
    </w:p>
    <w:p w14:paraId="68A079B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3.《中华人民共和国行政处罚法》</w:t>
      </w:r>
    </w:p>
    <w:p w14:paraId="6E1C176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4.《中华人民共和国行政复议法》</w:t>
      </w:r>
    </w:p>
    <w:p w14:paraId="46F282E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5.《中华人民共和国行政许可法》</w:t>
      </w:r>
    </w:p>
    <w:p w14:paraId="4811AD8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6.《中华人民共和国行政强制法》</w:t>
      </w:r>
    </w:p>
    <w:p w14:paraId="010D9A64">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7.《中华人民共和国矿山安全法》</w:t>
      </w:r>
    </w:p>
    <w:p w14:paraId="00BF32C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8.《中华人民共和国行政诉讼法》</w:t>
      </w:r>
    </w:p>
    <w:p w14:paraId="6896787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（二）行政法规</w:t>
      </w:r>
    </w:p>
    <w:p w14:paraId="1618269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1.《</w:t>
      </w:r>
      <w:r>
        <w:rPr>
          <w:rFonts w:hint="eastAsia" w:ascii="Times New Roman" w:hAnsi="Times New Roman" w:eastAsia="宋体" w:cs="Times New Roman"/>
          <w:color w:val="333333"/>
          <w:sz w:val="32"/>
          <w:szCs w:val="32"/>
          <w:lang w:val="en-US" w:eastAsia="zh-CN"/>
        </w:rPr>
        <w:t>安全生产许可证条例</w:t>
      </w:r>
      <w:r>
        <w:rPr>
          <w:rFonts w:hint="eastAsia" w:ascii="Times New Roman" w:hAnsi="Times New Roman" w:eastAsia="宋体" w:cs="Times New Roman"/>
          <w:color w:val="333333"/>
          <w:sz w:val="32"/>
          <w:szCs w:val="32"/>
        </w:rPr>
        <w:t>》</w:t>
      </w:r>
    </w:p>
    <w:p w14:paraId="28F8506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2.《</w:t>
      </w:r>
      <w:r>
        <w:rPr>
          <w:rFonts w:hint="eastAsia" w:ascii="Times New Roman" w:hAnsi="Times New Roman" w:eastAsia="宋体" w:cs="Times New Roman"/>
          <w:color w:val="333333"/>
          <w:sz w:val="32"/>
          <w:szCs w:val="32"/>
          <w:lang w:val="en-US" w:eastAsia="zh-CN"/>
        </w:rPr>
        <w:t>易制毒化学品管理条例</w:t>
      </w:r>
      <w:r>
        <w:rPr>
          <w:rFonts w:hint="eastAsia" w:ascii="Times New Roman" w:hAnsi="Times New Roman" w:eastAsia="宋体" w:cs="Times New Roman"/>
          <w:color w:val="333333"/>
          <w:sz w:val="32"/>
          <w:szCs w:val="32"/>
        </w:rPr>
        <w:t>》</w:t>
      </w:r>
    </w:p>
    <w:p w14:paraId="6C58AB1A">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3.《易制毒化学品管理条例》</w:t>
      </w:r>
    </w:p>
    <w:p w14:paraId="7B8AD1B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4.《烟花爆竹安全管理条例》</w:t>
      </w:r>
    </w:p>
    <w:p w14:paraId="7FFA06DA">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5.《危险化学品安全管理条例》</w:t>
      </w:r>
    </w:p>
    <w:p w14:paraId="3F034974">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6</w:t>
      </w:r>
      <w:r>
        <w:rPr>
          <w:rFonts w:hint="eastAsia" w:ascii="Times New Roman" w:hAnsi="Times New Roman" w:eastAsia="宋体" w:cs="Times New Roman"/>
          <w:color w:val="333333"/>
          <w:sz w:val="32"/>
          <w:szCs w:val="32"/>
        </w:rPr>
        <w:t>.《生产安全事故报告和调查处理条例》</w:t>
      </w:r>
    </w:p>
    <w:p w14:paraId="257566A4">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7.《中华人民共和国行政复议法实施条例》</w:t>
      </w:r>
    </w:p>
    <w:p w14:paraId="5EDD155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（三）福建省地方性法规</w:t>
      </w:r>
    </w:p>
    <w:p w14:paraId="7C8044F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1.《福建省安全生产条例》</w:t>
      </w:r>
    </w:p>
    <w:p w14:paraId="0C318A73">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2.《福建省行政执法条例》</w:t>
      </w:r>
    </w:p>
    <w:p w14:paraId="2275233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3.《福建省治理公路货物运输车辆超限超载条例》</w:t>
      </w:r>
    </w:p>
    <w:p w14:paraId="394793F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（四）部门规章</w:t>
      </w:r>
    </w:p>
    <w:p w14:paraId="17417A9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1.《安全评价检测检验机构管理办法》</w:t>
      </w:r>
    </w:p>
    <w:p w14:paraId="7594116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2.《生产安全事故应急预案管理办法》</w:t>
      </w:r>
    </w:p>
    <w:p w14:paraId="5BE25D4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3.《工贸企业粉尘防爆安全规定》</w:t>
      </w:r>
    </w:p>
    <w:p w14:paraId="1B0BA7B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4.《生产经营单位安全培训规定》</w:t>
      </w:r>
    </w:p>
    <w:p w14:paraId="7DBBEA2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6</w:t>
      </w:r>
      <w:r>
        <w:rPr>
          <w:rFonts w:hint="eastAsia" w:ascii="Times New Roman" w:hAnsi="Times New Roman" w:eastAsia="宋体" w:cs="Times New Roman"/>
          <w:color w:val="333333"/>
          <w:sz w:val="32"/>
          <w:szCs w:val="32"/>
        </w:rPr>
        <w:t>.《非药品类易制毒化学品生产、经营许可办法》</w:t>
      </w:r>
    </w:p>
    <w:p w14:paraId="639C3EA4">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7</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注册安全工程师管理规定</w:t>
      </w:r>
      <w:r>
        <w:rPr>
          <w:rFonts w:hint="eastAsia" w:ascii="Times New Roman" w:hAnsi="Times New Roman" w:eastAsia="宋体" w:cs="Times New Roman"/>
          <w:color w:val="333333"/>
          <w:sz w:val="32"/>
          <w:szCs w:val="32"/>
        </w:rPr>
        <w:t>》</w:t>
      </w:r>
    </w:p>
    <w:p w14:paraId="4046E4D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8</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安全生产检测检验机构管理规定</w:t>
      </w:r>
      <w:r>
        <w:rPr>
          <w:rFonts w:hint="eastAsia" w:ascii="Times New Roman" w:hAnsi="Times New Roman" w:eastAsia="宋体" w:cs="Times New Roman"/>
          <w:color w:val="333333"/>
          <w:sz w:val="32"/>
          <w:szCs w:val="32"/>
        </w:rPr>
        <w:t>》</w:t>
      </w:r>
    </w:p>
    <w:p w14:paraId="370934FF">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9</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生产安全事故罚款规定</w:t>
      </w:r>
      <w:r>
        <w:rPr>
          <w:rFonts w:hint="eastAsia" w:ascii="Times New Roman" w:hAnsi="Times New Roman" w:eastAsia="宋体" w:cs="Times New Roman"/>
          <w:color w:val="333333"/>
          <w:sz w:val="32"/>
          <w:szCs w:val="32"/>
        </w:rPr>
        <w:t>》</w:t>
      </w:r>
    </w:p>
    <w:p w14:paraId="041850D1">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10</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安全生产违法行为行政处罚办法</w:t>
      </w:r>
      <w:r>
        <w:rPr>
          <w:rFonts w:hint="eastAsia" w:ascii="Times New Roman" w:hAnsi="Times New Roman" w:eastAsia="宋体" w:cs="Times New Roman"/>
          <w:color w:val="333333"/>
          <w:sz w:val="32"/>
          <w:szCs w:val="32"/>
        </w:rPr>
        <w:t>》</w:t>
      </w:r>
    </w:p>
    <w:p w14:paraId="77113DBE">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11.《安全生产事故隐患排查治理暂行规定》</w:t>
      </w:r>
    </w:p>
    <w:p w14:paraId="0347944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12</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非煤矿矿山企业安全生产许可证实施办法</w:t>
      </w:r>
      <w:r>
        <w:rPr>
          <w:rFonts w:hint="eastAsia" w:ascii="Times New Roman" w:hAnsi="Times New Roman" w:eastAsia="宋体" w:cs="Times New Roman"/>
          <w:color w:val="333333"/>
          <w:sz w:val="32"/>
          <w:szCs w:val="32"/>
        </w:rPr>
        <w:t>》</w:t>
      </w:r>
    </w:p>
    <w:p w14:paraId="1E95BF0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13.《</w:t>
      </w:r>
      <w:r>
        <w:rPr>
          <w:rFonts w:hint="eastAsia" w:ascii="Times New Roman" w:hAnsi="Times New Roman" w:eastAsia="宋体" w:cs="Times New Roman"/>
          <w:color w:val="333333"/>
          <w:sz w:val="32"/>
          <w:szCs w:val="32"/>
          <w:lang w:val="en-US" w:eastAsia="zh-CN"/>
        </w:rPr>
        <w:t>生产安全事故信息报告和处置办法</w:t>
      </w:r>
      <w:r>
        <w:rPr>
          <w:rFonts w:hint="eastAsia" w:ascii="Times New Roman" w:hAnsi="Times New Roman" w:eastAsia="宋体" w:cs="Times New Roman"/>
          <w:color w:val="333333"/>
          <w:sz w:val="32"/>
          <w:szCs w:val="32"/>
        </w:rPr>
        <w:t>》</w:t>
      </w:r>
    </w:p>
    <w:p w14:paraId="73B03DAC">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14</w:t>
      </w:r>
      <w:r>
        <w:rPr>
          <w:rFonts w:hint="eastAsia" w:ascii="Times New Roman" w:hAnsi="Times New Roman" w:eastAsia="宋体" w:cs="Times New Roman"/>
          <w:color w:val="333333"/>
          <w:sz w:val="32"/>
          <w:szCs w:val="32"/>
        </w:rPr>
        <w:t>.《金属与非金属</w:t>
      </w:r>
      <w:r>
        <w:rPr>
          <w:rFonts w:hint="eastAsia" w:ascii="Times New Roman" w:hAnsi="Times New Roman" w:eastAsia="宋体" w:cs="Times New Roman"/>
          <w:color w:val="333333"/>
          <w:sz w:val="32"/>
          <w:szCs w:val="32"/>
          <w:lang w:val="en-US" w:eastAsia="zh-CN"/>
        </w:rPr>
        <w:t>地下矿山企业领导带班下井及监督检查暂行规定</w:t>
      </w:r>
      <w:r>
        <w:rPr>
          <w:rFonts w:hint="eastAsia" w:ascii="Times New Roman" w:hAnsi="Times New Roman" w:eastAsia="宋体" w:cs="Times New Roman"/>
          <w:color w:val="333333"/>
          <w:sz w:val="32"/>
          <w:szCs w:val="32"/>
        </w:rPr>
        <w:t>》</w:t>
      </w:r>
    </w:p>
    <w:p w14:paraId="764338F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15</w:t>
      </w:r>
      <w:r>
        <w:rPr>
          <w:rFonts w:hint="eastAsia" w:ascii="Times New Roman" w:hAnsi="Times New Roman" w:eastAsia="宋体" w:cs="Times New Roman"/>
          <w:color w:val="333333"/>
          <w:sz w:val="32"/>
          <w:szCs w:val="32"/>
        </w:rPr>
        <w:t>.《金属与非金属</w:t>
      </w:r>
      <w:r>
        <w:rPr>
          <w:rFonts w:hint="eastAsia" w:ascii="Times New Roman" w:hAnsi="Times New Roman" w:eastAsia="宋体" w:cs="Times New Roman"/>
          <w:color w:val="333333"/>
          <w:sz w:val="32"/>
          <w:szCs w:val="32"/>
          <w:lang w:val="en-US" w:eastAsia="zh-CN"/>
        </w:rPr>
        <w:t>矿产资源地质勘探安全生产监督管理暂行规定</w:t>
      </w:r>
      <w:r>
        <w:rPr>
          <w:rFonts w:hint="eastAsia" w:ascii="Times New Roman" w:hAnsi="Times New Roman" w:eastAsia="宋体" w:cs="Times New Roman"/>
          <w:color w:val="333333"/>
          <w:sz w:val="32"/>
          <w:szCs w:val="32"/>
        </w:rPr>
        <w:t>》</w:t>
      </w:r>
    </w:p>
    <w:p w14:paraId="433D5BAF">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16</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金属非金属矿山建设项目安全设施目录（施行）</w:t>
      </w:r>
      <w:r>
        <w:rPr>
          <w:rFonts w:hint="eastAsia" w:ascii="Times New Roman" w:hAnsi="Times New Roman" w:eastAsia="宋体" w:cs="Times New Roman"/>
          <w:color w:val="333333"/>
          <w:sz w:val="32"/>
          <w:szCs w:val="32"/>
        </w:rPr>
        <w:t>》</w:t>
      </w:r>
    </w:p>
    <w:p w14:paraId="0A073B63">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1</w:t>
      </w:r>
      <w:r>
        <w:rPr>
          <w:rFonts w:hint="eastAsia" w:ascii="Times New Roman" w:hAnsi="Times New Roman" w:eastAsia="宋体" w:cs="Times New Roman"/>
          <w:color w:val="333333"/>
          <w:sz w:val="32"/>
          <w:szCs w:val="32"/>
          <w:lang w:val="en-US" w:eastAsia="zh-CN"/>
        </w:rPr>
        <w:t>7</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建设项目安全设施“三同时”监督管理办法</w:t>
      </w:r>
      <w:r>
        <w:rPr>
          <w:rFonts w:hint="eastAsia" w:ascii="Times New Roman" w:hAnsi="Times New Roman" w:eastAsia="宋体" w:cs="Times New Roman"/>
          <w:color w:val="333333"/>
          <w:sz w:val="32"/>
          <w:szCs w:val="32"/>
        </w:rPr>
        <w:t>》</w:t>
      </w:r>
    </w:p>
    <w:p w14:paraId="44B56651">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rPr>
        <w:t>1</w:t>
      </w:r>
      <w:r>
        <w:rPr>
          <w:rFonts w:hint="eastAsia" w:ascii="Times New Roman" w:hAnsi="Times New Roman" w:eastAsia="宋体" w:cs="Times New Roman"/>
          <w:color w:val="333333"/>
          <w:sz w:val="32"/>
          <w:szCs w:val="32"/>
          <w:lang w:val="en-US" w:eastAsia="zh-CN"/>
        </w:rPr>
        <w:t>8</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尾矿库安全监督管理规定</w:t>
      </w:r>
      <w:r>
        <w:rPr>
          <w:rFonts w:hint="eastAsia" w:ascii="Times New Roman" w:hAnsi="Times New Roman" w:eastAsia="宋体" w:cs="Times New Roman"/>
          <w:color w:val="333333"/>
          <w:sz w:val="32"/>
          <w:szCs w:val="32"/>
        </w:rPr>
        <w:t>》</w:t>
      </w:r>
    </w:p>
    <w:p w14:paraId="1A6841F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19</w:t>
      </w:r>
      <w:r>
        <w:rPr>
          <w:rFonts w:hint="eastAsia" w:ascii="Times New Roman" w:hAnsi="Times New Roman" w:eastAsia="宋体" w:cs="Times New Roman"/>
          <w:color w:val="333333"/>
          <w:sz w:val="32"/>
          <w:szCs w:val="32"/>
        </w:rPr>
        <w:t>.《</w:t>
      </w:r>
      <w:r>
        <w:rPr>
          <w:rFonts w:hint="eastAsia" w:ascii="Times New Roman" w:hAnsi="Times New Roman" w:eastAsia="宋体" w:cs="Times New Roman"/>
          <w:color w:val="333333"/>
          <w:sz w:val="32"/>
          <w:szCs w:val="32"/>
          <w:lang w:val="en-US" w:eastAsia="zh-CN"/>
        </w:rPr>
        <w:t>小型露天采石场安全管理与监督检查规定</w:t>
      </w:r>
      <w:r>
        <w:rPr>
          <w:rFonts w:hint="eastAsia" w:ascii="Times New Roman" w:hAnsi="Times New Roman" w:eastAsia="宋体" w:cs="Times New Roman"/>
          <w:color w:val="333333"/>
          <w:sz w:val="32"/>
          <w:szCs w:val="32"/>
        </w:rPr>
        <w:t>》</w:t>
      </w:r>
    </w:p>
    <w:p w14:paraId="1A65282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20</w:t>
      </w:r>
      <w:r>
        <w:rPr>
          <w:rFonts w:hint="eastAsia" w:ascii="Times New Roman" w:hAnsi="Times New Roman" w:eastAsia="宋体" w:cs="Times New Roman"/>
          <w:color w:val="333333"/>
          <w:sz w:val="32"/>
          <w:szCs w:val="32"/>
        </w:rPr>
        <w:t>.《危险化学品重大危险源监督管理暂行规定》</w:t>
      </w:r>
    </w:p>
    <w:p w14:paraId="46D5C5B8">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21</w:t>
      </w:r>
      <w:r>
        <w:rPr>
          <w:rFonts w:hint="eastAsia" w:ascii="Times New Roman" w:hAnsi="Times New Roman" w:eastAsia="宋体" w:cs="Times New Roman"/>
          <w:color w:val="333333"/>
          <w:sz w:val="32"/>
          <w:szCs w:val="32"/>
        </w:rPr>
        <w:t>.《危险化学品输送管道安全管理规定》</w:t>
      </w:r>
    </w:p>
    <w:p w14:paraId="6261DE5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22</w:t>
      </w:r>
      <w:r>
        <w:rPr>
          <w:rFonts w:hint="eastAsia" w:ascii="Times New Roman" w:hAnsi="Times New Roman" w:eastAsia="宋体" w:cs="Times New Roman"/>
          <w:color w:val="333333"/>
          <w:sz w:val="32"/>
          <w:szCs w:val="32"/>
        </w:rPr>
        <w:t>.《危险化学品建设项目安全监督管理办法》</w:t>
      </w:r>
    </w:p>
    <w:p w14:paraId="2AB154CA">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23</w:t>
      </w:r>
      <w:r>
        <w:rPr>
          <w:rFonts w:hint="eastAsia" w:ascii="Times New Roman" w:hAnsi="Times New Roman" w:eastAsia="宋体" w:cs="Times New Roman"/>
          <w:color w:val="333333"/>
          <w:sz w:val="32"/>
          <w:szCs w:val="32"/>
        </w:rPr>
        <w:t>.《危险化学品登记管理办法》</w:t>
      </w:r>
    </w:p>
    <w:p w14:paraId="06CB593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lang w:val="en-US" w:eastAsia="zh-CN"/>
        </w:rPr>
        <w:t>24</w:t>
      </w:r>
      <w:r>
        <w:rPr>
          <w:rFonts w:hint="eastAsia" w:ascii="Times New Roman" w:hAnsi="Times New Roman" w:eastAsia="宋体" w:cs="Times New Roman"/>
          <w:color w:val="333333"/>
          <w:sz w:val="32"/>
          <w:szCs w:val="32"/>
        </w:rPr>
        <w:t>.《危险化学品生产企业安全生产许可实施办法》</w:t>
      </w:r>
    </w:p>
    <w:p w14:paraId="7025D81F">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2</w:t>
      </w:r>
      <w:r>
        <w:rPr>
          <w:rFonts w:hint="eastAsia" w:ascii="Times New Roman" w:hAnsi="Times New Roman" w:eastAsia="宋体" w:cs="Times New Roman"/>
          <w:color w:val="333333"/>
          <w:sz w:val="32"/>
          <w:szCs w:val="32"/>
          <w:lang w:val="en-US" w:eastAsia="zh-CN"/>
        </w:rPr>
        <w:t>5</w:t>
      </w:r>
      <w:r>
        <w:rPr>
          <w:rFonts w:hint="eastAsia" w:ascii="Times New Roman" w:hAnsi="Times New Roman" w:eastAsia="宋体" w:cs="Times New Roman"/>
          <w:color w:val="333333"/>
          <w:sz w:val="32"/>
          <w:szCs w:val="32"/>
        </w:rPr>
        <w:t>.《危险化学品经营许可证管理办法》</w:t>
      </w:r>
    </w:p>
    <w:p w14:paraId="47F83FA5">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26.《工贸企业有限空间作业安全规定》</w:t>
      </w:r>
    </w:p>
    <w:p w14:paraId="65DE4AC7">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27.《应急管理行政裁量权基准暂行规定》</w:t>
      </w:r>
    </w:p>
    <w:p w14:paraId="2879D999">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default" w:ascii="Times New Roman" w:hAnsi="Times New Roman" w:eastAsia="宋体" w:cs="Times New Roman"/>
          <w:color w:val="333333"/>
          <w:sz w:val="32"/>
          <w:szCs w:val="32"/>
          <w:lang w:val="en-US" w:eastAsia="zh-CN"/>
        </w:rPr>
      </w:pPr>
      <w:r>
        <w:rPr>
          <w:rFonts w:hint="eastAsia" w:ascii="Times New Roman" w:hAnsi="Times New Roman" w:eastAsia="宋体" w:cs="Times New Roman"/>
          <w:color w:val="333333"/>
          <w:sz w:val="32"/>
          <w:szCs w:val="32"/>
          <w:lang w:val="en-US" w:eastAsia="zh-CN"/>
        </w:rPr>
        <w:t>28.《非煤矿山外包工程安全管理暂行办法》</w:t>
      </w:r>
    </w:p>
    <w:p w14:paraId="7311A66B">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2</w:t>
      </w:r>
      <w:r>
        <w:rPr>
          <w:rFonts w:hint="eastAsia" w:ascii="Times New Roman" w:hAnsi="Times New Roman" w:eastAsia="宋体" w:cs="Times New Roman"/>
          <w:color w:val="333333"/>
          <w:sz w:val="32"/>
          <w:szCs w:val="32"/>
          <w:lang w:val="en-US" w:eastAsia="zh-CN"/>
        </w:rPr>
        <w:t>9</w:t>
      </w:r>
      <w:r>
        <w:rPr>
          <w:rFonts w:hint="eastAsia" w:ascii="Times New Roman" w:hAnsi="Times New Roman" w:eastAsia="宋体" w:cs="Times New Roman"/>
          <w:color w:val="333333"/>
          <w:sz w:val="32"/>
          <w:szCs w:val="32"/>
        </w:rPr>
        <w:t>.《烟花爆竹经营许可实施办法》</w:t>
      </w:r>
    </w:p>
    <w:p w14:paraId="2D9CBD33">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3</w:t>
      </w:r>
      <w:r>
        <w:rPr>
          <w:rFonts w:hint="eastAsia" w:ascii="Times New Roman" w:hAnsi="Times New Roman" w:eastAsia="宋体" w:cs="Times New Roman"/>
          <w:color w:val="333333"/>
          <w:sz w:val="32"/>
          <w:szCs w:val="32"/>
          <w:lang w:val="en-US" w:eastAsia="zh-CN"/>
        </w:rPr>
        <w:t>0</w:t>
      </w:r>
      <w:r>
        <w:rPr>
          <w:rFonts w:hint="eastAsia" w:ascii="Times New Roman" w:hAnsi="Times New Roman" w:eastAsia="宋体" w:cs="Times New Roman"/>
          <w:color w:val="333333"/>
          <w:sz w:val="32"/>
          <w:szCs w:val="32"/>
        </w:rPr>
        <w:t>.《烟花爆竹生产经营安全规定》</w:t>
      </w:r>
    </w:p>
    <w:p w14:paraId="2A5CAB9D">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ascii="Times New Roman" w:hAnsi="Times New Roman" w:eastAsia="宋体" w:cs="Times New Roman"/>
          <w:color w:val="333333"/>
          <w:sz w:val="32"/>
          <w:szCs w:val="32"/>
        </w:rPr>
      </w:pPr>
      <w:r>
        <w:rPr>
          <w:rFonts w:hint="eastAsia" w:ascii="Times New Roman" w:hAnsi="Times New Roman" w:eastAsia="宋体" w:cs="Times New Roman"/>
          <w:color w:val="333333"/>
          <w:sz w:val="32"/>
          <w:szCs w:val="32"/>
        </w:rPr>
        <w:t xml:space="preserve">    （五）福建省政府规章</w:t>
      </w:r>
    </w:p>
    <w:p w14:paraId="14EDC346">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3"/>
        <w:jc w:val="both"/>
        <w:textAlignment w:val="auto"/>
        <w:rPr>
          <w:rFonts w:hint="eastAsia" w:ascii="宋体" w:hAnsi="宋体" w:eastAsia="宋体" w:cs="宋体"/>
          <w:b/>
          <w:bCs/>
          <w:color w:val="333333"/>
          <w:sz w:val="32"/>
          <w:szCs w:val="32"/>
        </w:rPr>
      </w:pPr>
      <w:r>
        <w:rPr>
          <w:rFonts w:hint="eastAsia" w:ascii="Times New Roman" w:hAnsi="Times New Roman" w:eastAsia="宋体" w:cs="Times New Roman"/>
          <w:color w:val="333333"/>
          <w:sz w:val="32"/>
          <w:szCs w:val="32"/>
        </w:rPr>
        <w:t xml:space="preserve"> 1.《福建省散装汽油购销安全管理办法》</w:t>
      </w:r>
    </w:p>
    <w:p w14:paraId="54831700">
      <w:pPr>
        <w:keepNext w:val="0"/>
        <w:keepLines w:val="0"/>
        <w:pageBreakBefore w:val="0"/>
        <w:widowControl/>
        <w:shd w:val="clear" w:color="auto" w:fill="FFFFFF"/>
        <w:kinsoku/>
        <w:wordWrap/>
        <w:overflowPunct/>
        <w:topLinePunct w:val="0"/>
        <w:autoSpaceDE/>
        <w:autoSpaceDN/>
        <w:bidi w:val="0"/>
        <w:adjustRightInd/>
        <w:snapToGrid/>
        <w:spacing w:after="40" w:line="560" w:lineRule="atLeast"/>
        <w:jc w:val="both"/>
        <w:textAlignment w:val="auto"/>
        <w:rPr>
          <w:rFonts w:ascii="宋体" w:hAnsi="宋体" w:eastAsia="宋体" w:cs="宋体"/>
          <w:color w:val="333333"/>
          <w:sz w:val="27"/>
          <w:szCs w:val="27"/>
        </w:rPr>
      </w:pPr>
      <w:r>
        <w:rPr>
          <w:rFonts w:hint="eastAsia" w:ascii="宋体" w:hAnsi="宋体" w:eastAsia="宋体" w:cs="宋体"/>
          <w:b/>
          <w:bCs/>
          <w:color w:val="333333"/>
          <w:sz w:val="32"/>
          <w:szCs w:val="32"/>
        </w:rPr>
        <w:t>五、程序</w:t>
      </w:r>
    </w:p>
    <w:p w14:paraId="2CDD053E">
      <w:pPr>
        <w:keepNext w:val="0"/>
        <w:keepLines w:val="0"/>
        <w:pageBreakBefore w:val="0"/>
        <w:widowControl/>
        <w:shd w:val="clear" w:color="auto" w:fill="FFFFFF"/>
        <w:kinsoku/>
        <w:wordWrap/>
        <w:overflowPunct/>
        <w:topLinePunct w:val="0"/>
        <w:autoSpaceDE/>
        <w:autoSpaceDN/>
        <w:bidi w:val="0"/>
        <w:adjustRightInd/>
        <w:snapToGrid/>
        <w:spacing w:after="40" w:line="560" w:lineRule="atLeast"/>
        <w:ind w:firstLine="640"/>
        <w:jc w:val="both"/>
        <w:textAlignment w:val="auto"/>
        <w:rPr>
          <w:rFonts w:hint="eastAsia" w:ascii="宋体" w:hAnsi="宋体" w:eastAsia="宋体" w:cs="宋体"/>
          <w:color w:val="333333"/>
          <w:sz w:val="32"/>
          <w:szCs w:val="32"/>
        </w:rPr>
        <w:sectPr>
          <w:footerReference r:id="rId5" w:type="default"/>
          <w:pgSz w:w="11906" w:h="16838"/>
          <w:pgMar w:top="1440" w:right="1633" w:bottom="1440" w:left="1633" w:header="708" w:footer="708" w:gutter="0"/>
          <w:cols w:space="708" w:num="1"/>
          <w:docGrid w:linePitch="360" w:charSpace="0"/>
        </w:sectPr>
      </w:pPr>
      <w:r>
        <w:rPr>
          <w:rFonts w:hint="eastAsia" w:ascii="宋体" w:hAnsi="宋体" w:eastAsia="宋体" w:cs="宋体"/>
          <w:color w:val="333333"/>
          <w:sz w:val="32"/>
          <w:szCs w:val="32"/>
        </w:rPr>
        <w:t>（一）执法检查流程</w:t>
      </w:r>
    </w:p>
    <w:p w14:paraId="1922BC13">
      <w:pPr>
        <w:shd w:val="clear" w:color="auto" w:fill="FFFFFF"/>
        <w:adjustRightInd/>
        <w:snapToGrid/>
        <w:spacing w:after="312" w:line="560" w:lineRule="atLeast"/>
        <w:ind w:firstLine="640"/>
        <w:jc w:val="center"/>
        <w:rPr>
          <w:rFonts w:ascii="宋体" w:hAnsi="宋体"/>
          <w:b/>
          <w:sz w:val="44"/>
          <w:szCs w:val="44"/>
        </w:rPr>
      </w:pPr>
      <w:r>
        <w:rPr>
          <w:rFonts w:hint="eastAsia" w:ascii="方正小标宋简体" w:hAnsi="方正小标宋简体" w:eastAsia="方正小标宋简体" w:cs="方正小标宋简体"/>
          <w:bCs/>
          <w:sz w:val="36"/>
          <w:szCs w:val="36"/>
        </w:rPr>
        <w:t>执法检查流程图</w:t>
      </w:r>
    </w:p>
    <w:p w14:paraId="573904A8">
      <w:r>
        <w:pict>
          <v:rect id="矩形 8" o:spid="_x0000_s1194" o:spt="1" style="position:absolute;left:0pt;margin-left:246.7pt;margin-top:0.1pt;height:23.4pt;width:234.05pt;z-index:251702272;mso-width-relative:page;mso-height-relative:page;" coordsize="21600,21600">
            <v:path/>
            <v:fill focussize="0,0"/>
            <v:stroke/>
            <v:imagedata o:title=""/>
            <o:lock v:ext="edit"/>
            <v:textbox>
              <w:txbxContent>
                <w:p w14:paraId="31D10F18">
                  <w:r>
                    <w:rPr>
                      <w:rFonts w:hint="eastAsia"/>
                    </w:rPr>
                    <w:t>依计划、方案、举报、交办等启动执法程序</w:t>
                  </w:r>
                </w:p>
                <w:p w14:paraId="32A54A53">
                  <w:r>
                    <w:rPr>
                      <w:rFonts w:hint="eastAsia"/>
                    </w:rPr>
                    <w:t>逾期未整改或整改不合格的</w:t>
                  </w:r>
                </w:p>
              </w:txbxContent>
            </v:textbox>
          </v:rect>
        </w:pict>
      </w:r>
      <w:r>
        <w:pict>
          <v:line id="直线 214" o:spid="_x0000_s1190" o:spt="20" style="position:absolute;left:0pt;flip:x;margin-left:282.95pt;margin-top:128.35pt;height:0.05pt;width:18pt;z-index:251698176;mso-width-relative:page;mso-height-relative:page;" coordsize="21600,21600">
            <v:path arrowok="t"/>
            <v:fill focussize="0,0"/>
            <v:stroke endarrow="block"/>
            <v:imagedata o:title=""/>
            <o:lock v:ext="edit"/>
          </v:line>
        </w:pict>
      </w:r>
      <w:r>
        <w:pict>
          <v:line id="直线 19" o:spid="_x0000_s1197" o:spt="20" style="position:absolute;left:0pt;margin-left:403pt;margin-top:90.3pt;height:0.1pt;width:26.25pt;z-index:251705344;mso-width-relative:page;mso-height-relative:page;" coordsize="21600,21600">
            <v:path arrowok="t"/>
            <v:fill focussize="0,0"/>
            <v:stroke startarrow="block"/>
            <v:imagedata o:title=""/>
            <o:lock v:ext="edit"/>
          </v:line>
        </w:pict>
      </w:r>
      <w:r>
        <w:pict>
          <v:line id="直线 522" o:spid="_x0000_s1200" o:spt="20" style="position:absolute;left:0pt;flip:x;margin-left:523.15pt;margin-top:12.9pt;height:22.1pt;width:0.5pt;z-index:251708416;mso-width-relative:page;mso-height-relative:page;" coordsize="21600,21600">
            <v:path arrowok="t"/>
            <v:fill focussize="0,0"/>
            <v:stroke endarrow="block"/>
            <v:imagedata o:title=""/>
            <o:lock v:ext="edit"/>
          </v:line>
        </w:pict>
      </w:r>
      <w:r>
        <w:pict>
          <v:line id="直线 525" o:spid="_x0000_s1203" o:spt="20" style="position:absolute;left:0pt;flip:x;margin-left:424.05pt;margin-top:49.5pt;height:0.05pt;width:26.65pt;z-index:251711488;mso-width-relative:page;mso-height-relative:page;" coordsize="21600,21600">
            <v:path arrowok="t"/>
            <v:fill focussize="0,0"/>
            <v:stroke endarrow="block"/>
            <v:imagedata o:title=""/>
            <o:lock v:ext="edit"/>
          </v:line>
        </w:pict>
      </w:r>
      <w:r>
        <w:pict>
          <v:line id="直线 468" o:spid="_x0000_s1157" o:spt="20" style="position:absolute;left:0pt;margin-left:90pt;margin-top:282.95pt;height:13.4pt;width:0.05pt;z-index:251664384;mso-width-relative:page;mso-height-relative:page;" coordsize="21600,21600">
            <v:path arrowok="t"/>
            <v:fill focussize="0,0"/>
            <v:stroke/>
            <v:imagedata o:title=""/>
            <o:lock v:ext="edit"/>
          </v:line>
        </w:pict>
      </w:r>
      <w:r>
        <w:pict>
          <v:rect id="矩形 466" o:spid="_x0000_s1155" o:spt="1" style="position:absolute;left:0pt;margin-left:54pt;margin-top:258.5pt;height:23.4pt;width:108pt;z-index:251662336;mso-width-relative:page;mso-height-relative:page;" coordsize="21600,21600">
            <v:path/>
            <v:fill focussize="0,0"/>
            <v:stroke/>
            <v:imagedata o:title=""/>
            <o:lock v:ext="edit"/>
            <v:textbox>
              <w:txbxContent>
                <w:p w14:paraId="161E756F">
                  <w:r>
                    <w:rPr>
                      <w:rFonts w:hint="eastAsia"/>
                    </w:rPr>
                    <w:t>安全生产违法行为</w:t>
                  </w:r>
                </w:p>
              </w:txbxContent>
            </v:textbox>
          </v:rect>
        </w:pict>
      </w:r>
      <w:r>
        <w:pict>
          <v:line id="直线 495" o:spid="_x0000_s1178" o:spt="20" style="position:absolute;left:0pt;margin-left:603pt;margin-top:282.8pt;height:21.4pt;width:0.05pt;z-index:251685888;mso-width-relative:page;mso-height-relative:page;" coordsize="21600,21600">
            <v:path arrowok="t"/>
            <v:fill focussize="0,0"/>
            <v:stroke/>
            <v:imagedata o:title=""/>
            <o:lock v:ext="edit"/>
          </v:line>
        </w:pict>
      </w:r>
      <w:r>
        <w:pict>
          <v:line id="直线 531" o:spid="_x0000_s1209" o:spt="20" style="position:absolute;left:0pt;margin-left:449.6pt;margin-top:295.3pt;height:27.7pt;width:0.05pt;z-index:251717632;mso-width-relative:page;mso-height-relative:page;" coordsize="21600,21600">
            <v:path arrowok="t"/>
            <v:fill focussize="0,0"/>
            <v:stroke endarrow="block"/>
            <v:imagedata o:title=""/>
            <o:lock v:ext="edit"/>
          </v:line>
        </w:pict>
      </w:r>
      <w:r>
        <w:pict>
          <v:line id="直线 210" o:spid="_x0000_s1185" o:spt="20" style="position:absolute;left:0pt;flip:x;margin-left:322pt;margin-top:182.5pt;height:0.05pt;width:18pt;z-index:251693056;mso-width-relative:page;mso-height-relative:page;" coordsize="21600,21600">
            <v:path arrowok="t"/>
            <v:fill focussize="0,0"/>
            <v:stroke endarrow="block"/>
            <v:imagedata o:title=""/>
            <o:lock v:ext="edit"/>
          </v:line>
        </w:pict>
      </w:r>
      <w:r>
        <w:pict>
          <v:line id="直线 462" o:spid="_x0000_s1193" o:spt="20" style="position:absolute;left:0pt;margin-left:371.9pt;margin-top:211.5pt;height:22.55pt;width:0.05pt;z-index:251701248;mso-width-relative:page;mso-height-relative:page;" coordsize="21600,21600">
            <v:path arrowok="t"/>
            <v:fill focussize="0,0"/>
            <v:stroke endarrow="block"/>
            <v:imagedata o:title=""/>
            <o:lock v:ext="edit"/>
          </v:line>
        </w:pict>
      </w:r>
      <w:r>
        <w:pict>
          <v:line id="直线 17" o:spid="_x0000_s1195" o:spt="20" style="position:absolute;left:0pt;margin-left:372.05pt;margin-top:61.95pt;height:16.05pt;width:0.1pt;z-index:251703296;mso-width-relative:page;mso-height-relative:page;" coordsize="21600,21600">
            <v:path arrowok="t"/>
            <v:fill focussize="0,0"/>
            <v:stroke endarrow="block"/>
            <v:imagedata o:title=""/>
            <o:lock v:ext="edit"/>
          </v:line>
        </w:pict>
      </w:r>
      <w:r>
        <w:pict>
          <v:line id="直线 521" o:spid="_x0000_s1199" o:spt="20" style="position:absolute;left:0pt;margin-left:481.45pt;margin-top:12.35pt;height:0.05pt;width:42.3pt;z-index:251707392;mso-width-relative:page;mso-height-relative:page;" coordsize="21600,21600">
            <v:path arrowok="t"/>
            <v:fill focussize="0,0"/>
            <v:stroke/>
            <v:imagedata o:title=""/>
            <o:lock v:ext="edit"/>
          </v:line>
        </w:pict>
      </w:r>
      <w:r>
        <w:pict>
          <v:line id="直线 526" o:spid="_x0000_s1204" o:spt="20" style="position:absolute;left:0pt;flip:x;margin-left:371.3pt;margin-top:23.4pt;height:14.35pt;width:0.45pt;z-index:251712512;mso-width-relative:page;mso-height-relative:page;" coordsize="21600,21600">
            <v:path arrowok="t"/>
            <v:fill focussize="0,0"/>
            <v:stroke endarrow="block"/>
            <v:imagedata o:title=""/>
            <o:lock v:ext="edit"/>
          </v:line>
        </w:pict>
      </w:r>
      <w:r>
        <w:pict>
          <v:line id="直线 527" o:spid="_x0000_s1205" o:spt="20" style="position:absolute;left:0pt;margin-left:89.85pt;margin-top:297.15pt;height:15.6pt;width:0pt;z-index:251713536;mso-width-relative:page;mso-height-relative:page;" coordsize="21600,21600">
            <v:path arrowok="t"/>
            <v:fill focussize="0,0"/>
            <v:stroke endarrow="block"/>
            <v:imagedata o:title=""/>
            <o:lock v:ext="edit"/>
          </v:line>
        </w:pict>
      </w:r>
      <w:r>
        <w:pict>
          <v:line id="直线 460" o:spid="_x0000_s1191" o:spt="20" style="position:absolute;left:0pt;margin-left:371.95pt;margin-top:140.4pt;height:15.6pt;width:0.1pt;z-index:251699200;mso-width-relative:page;mso-height-relative:page;" coordsize="21600,21600">
            <v:path arrowok="t"/>
            <v:fill focussize="0,0"/>
            <v:stroke endarrow="block"/>
            <v:imagedata o:title=""/>
            <o:lock v:ext="edit"/>
          </v:line>
        </w:pict>
      </w:r>
      <w:r>
        <w:pict>
          <v:line id="直线 122" o:spid="_x0000_s1186" o:spt="20" style="position:absolute;left:0pt;margin-left:371.9pt;margin-top:101.45pt;height:15.55pt;width:0pt;z-index:251694080;mso-width-relative:page;mso-height-relative:page;" coordsize="21600,21600">
            <v:path arrowok="t"/>
            <v:fill focussize="0,0"/>
            <v:stroke endarrow="block"/>
            <v:imagedata o:title=""/>
            <o:lock v:ext="edit"/>
          </v:line>
        </w:pict>
      </w:r>
      <w:r>
        <w:pict>
          <v:line id="直线 463" o:spid="_x0000_s1153" o:spt="20" style="position:absolute;left:0pt;margin-left:99pt;margin-top:234pt;height:0pt;width:504pt;z-index:251660288;mso-width-relative:page;mso-height-relative:page;" coordsize="21600,21600">
            <v:path arrowok="t"/>
            <v:fill focussize="0,0"/>
            <v:stroke/>
            <v:imagedata o:title=""/>
            <o:lock v:ext="edit"/>
          </v:line>
        </w:pict>
      </w:r>
      <w:r>
        <w:pict>
          <v:line id="直线 490" o:spid="_x0000_s1174" o:spt="20" style="position:absolute;left:0pt;margin-left:602.95pt;margin-top:234pt;height:23.4pt;width:0.05pt;z-index:251681792;mso-width-relative:page;mso-height-relative:page;" coordsize="21600,21600">
            <v:path arrowok="t"/>
            <v:fill focussize="0,0"/>
            <v:stroke endarrow="block"/>
            <v:imagedata o:title=""/>
            <o:lock v:ext="edit"/>
          </v:line>
        </w:pict>
      </w:r>
      <w:r>
        <w:pict>
          <v:line id="直线 498" o:spid="_x0000_s1180" o:spt="20" style="position:absolute;left:0pt;margin-left:554pt;margin-top:304.2pt;height:15.6pt;width:0pt;z-index:251687936;mso-width-relative:page;mso-height-relative:page;" coordsize="21600,21600">
            <v:path arrowok="t"/>
            <v:fill focussize="0,0"/>
            <v:stroke endarrow="block"/>
            <v:imagedata o:title=""/>
            <o:lock v:ext="edit"/>
          </v:line>
        </w:pict>
      </w:r>
      <w:r>
        <w:pict>
          <v:line id="直线 496" o:spid="_x0000_s1179" o:spt="20" style="position:absolute;left:0pt;margin-left:554pt;margin-top:304.2pt;height:0pt;width:99pt;z-index:251686912;mso-width-relative:page;mso-height-relative:page;" coordsize="21600,21600">
            <v:path arrowok="t"/>
            <v:fill focussize="0,0"/>
            <v:stroke/>
            <v:imagedata o:title=""/>
            <o:lock v:ext="edit"/>
          </v:line>
        </w:pict>
      </w:r>
      <w:r>
        <w:pict>
          <v:line id="直线 499" o:spid="_x0000_s1181" o:spt="20" style="position:absolute;left:0pt;margin-left:653pt;margin-top:304.2pt;height:15.6pt;width:0pt;z-index:251688960;mso-width-relative:page;mso-height-relative:page;" coordsize="21600,21600">
            <v:path arrowok="t"/>
            <v:fill focussize="0,0"/>
            <v:stroke endarrow="block"/>
            <v:imagedata o:title=""/>
            <o:lock v:ext="edit"/>
          </v:line>
        </w:pict>
      </w:r>
      <w:r>
        <w:pict>
          <v:line id="直线 465" o:spid="_x0000_s1172" o:spt="20" style="position:absolute;left:0pt;margin-left:449.95pt;margin-top:234pt;height:23.4pt;width:0.05pt;z-index:251679744;mso-width-relative:page;mso-height-relative:page;" coordsize="21600,21600">
            <v:path arrowok="t"/>
            <v:fill focussize="0,0"/>
            <v:stroke endarrow="block"/>
            <v:imagedata o:title=""/>
            <o:lock v:ext="edit"/>
          </v:line>
        </w:pict>
      </w:r>
      <w:r>
        <w:pict>
          <v:line id="直线 481" o:spid="_x0000_s1167" o:spt="20" style="position:absolute;left:0pt;margin-left:198.75pt;margin-top:377.7pt;height:0pt;width:116.25pt;z-index:251674624;mso-width-relative:page;mso-height-relative:page;" coordsize="21600,21600">
            <v:path arrowok="t"/>
            <v:fill focussize="0,0"/>
            <v:stroke/>
            <v:imagedata o:title=""/>
            <o:lock v:ext="edit"/>
          </v:line>
        </w:pict>
      </w:r>
      <w:r>
        <w:pict>
          <v:line id="直线 486" o:spid="_x0000_s1171" o:spt="20" style="position:absolute;left:0pt;margin-left:315pt;margin-top:377.7pt;height:15.6pt;width:0pt;z-index:251678720;mso-width-relative:page;mso-height-relative:page;" coordsize="21600,21600">
            <v:path arrowok="t"/>
            <v:fill focussize="0,0"/>
            <v:stroke endarrow="block"/>
            <v:imagedata o:title=""/>
            <o:lock v:ext="edit"/>
          </v:line>
        </w:pict>
      </w:r>
      <w:r>
        <w:pict>
          <v:line id="直线 476" o:spid="_x0000_s1163" o:spt="20" style="position:absolute;left:0pt;margin-left:252.75pt;margin-top:330.9pt;height:15.6pt;width:0pt;z-index:251670528;mso-width-relative:page;mso-height-relative:page;" coordsize="21600,21600">
            <v:path arrowok="t"/>
            <v:fill focussize="0,0"/>
            <v:stroke endarrow="block"/>
            <v:imagedata o:title=""/>
            <o:lock v:ext="edit"/>
          </v:line>
        </w:pict>
      </w:r>
      <w:r>
        <w:pict>
          <v:line id="直线 483" o:spid="_x0000_s1169" o:spt="20" style="position:absolute;left:0pt;margin-left:198.75pt;margin-top:377.7pt;height:15.6pt;width:0pt;z-index:251676672;mso-width-relative:page;mso-height-relative:page;" coordsize="21600,21600">
            <v:path arrowok="t"/>
            <v:fill focussize="0,0"/>
            <v:stroke endarrow="block"/>
            <v:imagedata o:title=""/>
            <o:lock v:ext="edit"/>
          </v:line>
        </w:pict>
      </w:r>
      <w:r>
        <w:pict>
          <v:line id="直线 482" o:spid="_x0000_s1168" o:spt="20" style="position:absolute;left:0pt;margin-left:252.75pt;margin-top:369.9pt;height:7.8pt;width:0pt;z-index:251675648;mso-width-relative:page;mso-height-relative:page;" coordsize="21600,21600">
            <v:path arrowok="t"/>
            <v:fill focussize="0,0"/>
            <v:stroke/>
            <v:imagedata o:title=""/>
            <o:lock v:ext="edit"/>
          </v:line>
        </w:pict>
      </w:r>
      <w:r>
        <w:pict>
          <v:rect id="矩形 479" o:spid="_x0000_s1166" o:spt="1" style="position:absolute;left:0pt;margin-left:162.75pt;margin-top:393.3pt;height:23.4pt;width:63pt;z-index:251673600;mso-width-relative:page;mso-height-relative:page;" coordsize="21600,21600">
            <v:path/>
            <v:fill focussize="0,0"/>
            <v:stroke/>
            <v:imagedata o:title=""/>
            <o:lock v:ext="edit"/>
            <v:textbox>
              <w:txbxContent>
                <w:p w14:paraId="42FB9858">
                  <w:r>
                    <w:rPr>
                      <w:rFonts w:hint="eastAsia"/>
                    </w:rPr>
                    <w:t>复查合格</w:t>
                  </w:r>
                </w:p>
              </w:txbxContent>
            </v:textbox>
          </v:rect>
        </w:pict>
      </w:r>
      <w:r>
        <w:pict>
          <v:line id="直线 474" o:spid="_x0000_s1161" o:spt="20" style="position:absolute;left:0pt;margin-left:135pt;margin-top:296.7pt;height:15.6pt;width:0pt;z-index:251668480;mso-width-relative:page;mso-height-relative:page;" coordsize="21600,21600">
            <v:path arrowok="t"/>
            <v:fill focussize="0,0"/>
            <v:stroke endarrow="block"/>
            <v:imagedata o:title=""/>
            <o:lock v:ext="edit"/>
          </v:line>
        </w:pict>
      </w:r>
      <w:r>
        <w:pict>
          <v:line id="直线 473" o:spid="_x0000_s1160" o:spt="20" style="position:absolute;left:0pt;margin-left:36pt;margin-top:296.7pt;height:15.6pt;width:0pt;z-index:251667456;mso-width-relative:page;mso-height-relative:page;" coordsize="21600,21600">
            <v:path arrowok="t"/>
            <v:fill focussize="0,0"/>
            <v:stroke endarrow="block"/>
            <v:imagedata o:title=""/>
            <o:lock v:ext="edit"/>
          </v:line>
        </w:pict>
      </w:r>
      <w:r>
        <w:pict>
          <v:line id="直线 467" o:spid="_x0000_s1156" o:spt="20" style="position:absolute;left:0pt;margin-left:36pt;margin-top:296.35pt;height:0.05pt;width:99pt;z-index:251663360;mso-width-relative:page;mso-height-relative:page;" coordsize="21600,21600">
            <v:path arrowok="t"/>
            <v:fill focussize="0,0"/>
            <v:stroke/>
            <v:imagedata o:title=""/>
            <o:lock v:ext="edit"/>
          </v:line>
        </w:pict>
      </w:r>
      <w:r>
        <w:pict>
          <v:line id="直线 464" o:spid="_x0000_s1154" o:spt="20" style="position:absolute;left:0pt;margin-left:99pt;margin-top:234pt;height:23.4pt;width:0.05pt;z-index:251661312;mso-width-relative:page;mso-height-relative:page;" coordsize="21600,21600">
            <v:path arrowok="t"/>
            <v:fill focussize="0,0"/>
            <v:stroke endarrow="block"/>
            <v:imagedata o:title=""/>
            <o:lock v:ext="edit"/>
          </v:line>
        </w:pict>
      </w:r>
    </w:p>
    <w:p w14:paraId="2B39EEF0">
      <w:pPr>
        <w:shd w:val="clear" w:color="auto" w:fill="FFFFFF"/>
        <w:adjustRightInd/>
        <w:snapToGrid/>
        <w:spacing w:after="312" w:line="560" w:lineRule="atLeast"/>
        <w:rPr>
          <w:rFonts w:ascii="宋体" w:hAnsi="宋体" w:eastAsia="宋体" w:cs="宋体"/>
          <w:color w:val="333333"/>
          <w:sz w:val="27"/>
          <w:szCs w:val="27"/>
        </w:rPr>
      </w:pPr>
      <w:r>
        <w:pict>
          <v:rect id="矩形 524" o:spid="_x0000_s1202" o:spt="1" style="position:absolute;left:0pt;margin-left:306.3pt;margin-top:13.95pt;height:23.3pt;width:118.25pt;z-index:251710464;mso-width-relative:page;mso-height-relative:page;" coordsize="21600,21600">
            <v:path/>
            <v:fill focussize="0,0"/>
            <v:stroke/>
            <v:imagedata o:title=""/>
            <o:lock v:ext="edit"/>
            <v:textbox>
              <w:txbxContent>
                <w:p w14:paraId="0FA458D7">
                  <w:r>
                    <w:rPr>
                      <w:rFonts w:hint="eastAsia"/>
                    </w:rPr>
                    <w:t>编制现场检查方案</w:t>
                  </w:r>
                </w:p>
              </w:txbxContent>
            </v:textbox>
          </v:rect>
        </w:pict>
      </w:r>
      <w:r>
        <w:pict>
          <v:rect id="矩形 523" o:spid="_x0000_s1201" o:spt="1" style="position:absolute;left:0pt;margin-left:450.75pt;margin-top:12.3pt;height:42.45pt;width:170.4pt;z-index:251709440;mso-width-relative:page;mso-height-relative:page;" coordsize="21600,21600">
            <v:path/>
            <v:fill focussize="0,0"/>
            <v:stroke/>
            <v:imagedata o:title=""/>
            <o:lock v:ext="edit"/>
            <v:textbox>
              <w:txbxContent>
                <w:p w14:paraId="70E3F652">
                  <w:r>
                    <w:rPr>
                      <w:rFonts w:hint="eastAsia"/>
                    </w:rPr>
                    <w:t>依《随机抽查工作实施细则》随机抽取检查对象及人员</w:t>
                  </w:r>
                </w:p>
              </w:txbxContent>
            </v:textbox>
          </v:rect>
        </w:pict>
      </w:r>
    </w:p>
    <w:p w14:paraId="416C0122">
      <w:pPr>
        <w:shd w:val="clear" w:color="auto" w:fill="FFFFFF"/>
        <w:adjustRightInd/>
        <w:snapToGrid/>
        <w:spacing w:after="312" w:line="560" w:lineRule="atLeast"/>
        <w:rPr>
          <w:rFonts w:ascii="宋体" w:hAnsi="宋体" w:eastAsia="宋体" w:cs="宋体"/>
          <w:color w:val="333333"/>
          <w:sz w:val="27"/>
          <w:szCs w:val="27"/>
        </w:rPr>
      </w:pPr>
      <w:r>
        <w:pict>
          <v:rect id="矩形 213" o:spid="_x0000_s1189" o:spt="1" style="position:absolute;left:0pt;margin-left:168.55pt;margin-top:34.6pt;height:45.45pt;width:114.4pt;z-index:251697152;mso-width-relative:page;mso-height-relative:page;" coordsize="21600,21600">
            <v:path/>
            <v:fill focussize="0,0"/>
            <v:stroke/>
            <v:imagedata o:title=""/>
            <o:lock v:ext="edit"/>
            <v:textbox>
              <w:txbxContent>
                <w:p w14:paraId="0789C542">
                  <w:r>
                    <w:rPr>
                      <w:rFonts w:hint="eastAsia"/>
                    </w:rPr>
                    <w:t>没有问题，填写《现场检查记录》</w:t>
                  </w:r>
                </w:p>
              </w:txbxContent>
            </v:textbox>
          </v:rect>
        </w:pict>
      </w:r>
      <w:r>
        <w:pict>
          <v:rect id="矩形 18" o:spid="_x0000_s1196" o:spt="1" style="position:absolute;left:0pt;margin-left:328.55pt;margin-top:11.2pt;height:23.3pt;width:73.7pt;z-index:251704320;mso-width-relative:page;mso-height-relative:page;" coordsize="21600,21600">
            <v:path/>
            <v:fill focussize="0,0"/>
            <v:stroke/>
            <v:imagedata o:title=""/>
            <o:lock v:ext="edit"/>
            <v:textbox>
              <w:txbxContent>
                <w:p w14:paraId="057C6A83">
                  <w:r>
                    <w:rPr>
                      <w:rFonts w:hint="eastAsia"/>
                    </w:rPr>
                    <w:t>现场检查</w:t>
                  </w:r>
                </w:p>
              </w:txbxContent>
            </v:textbox>
          </v:rect>
        </w:pict>
      </w:r>
      <w:r>
        <w:pict>
          <v:rect id="矩形 27" o:spid="_x0000_s1198" o:spt="1" style="position:absolute;left:0pt;margin-left:429.25pt;margin-top:11.2pt;height:23.4pt;width:173.35pt;z-index:251706368;mso-width-relative:page;mso-height-relative:page;" coordsize="21600,21600">
            <v:path/>
            <v:fill focussize="0,0"/>
            <v:stroke/>
            <v:imagedata o:title=""/>
            <o:lock v:ext="edit"/>
            <v:textbox>
              <w:txbxContent>
                <w:p w14:paraId="7699D62C">
                  <w:r>
                    <w:rPr>
                      <w:rFonts w:hint="eastAsia"/>
                    </w:rPr>
                    <w:t>2名及以上执法人员出示执法证</w:t>
                  </w:r>
                </w:p>
              </w:txbxContent>
            </v:textbox>
          </v:rect>
        </w:pict>
      </w:r>
    </w:p>
    <w:p w14:paraId="46439364">
      <w:pPr>
        <w:shd w:val="clear" w:color="auto" w:fill="FFFFFF"/>
        <w:adjustRightInd/>
        <w:snapToGrid/>
        <w:spacing w:after="312" w:line="560" w:lineRule="atLeast"/>
        <w:rPr>
          <w:rFonts w:ascii="宋体" w:hAnsi="宋体" w:eastAsia="宋体" w:cs="宋体"/>
          <w:color w:val="333333"/>
          <w:sz w:val="27"/>
          <w:szCs w:val="27"/>
        </w:rPr>
      </w:pPr>
      <w:r>
        <w:pict>
          <v:rect id="矩形 123" o:spid="_x0000_s1187" o:spt="1" style="position:absolute;left:0pt;margin-left:302.05pt;margin-top:6.75pt;height:23.4pt;width:209.3pt;z-index:251695104;mso-width-relative:page;mso-height-relative:page;" coordsize="21600,21600">
            <v:path/>
            <v:fill focussize="0,0"/>
            <v:stroke/>
            <v:imagedata o:title=""/>
            <o:lock v:ext="edit"/>
            <v:textbox>
              <w:txbxContent>
                <w:p w14:paraId="470A14C7">
                  <w:r>
                    <w:rPr>
                      <w:rFonts w:hint="eastAsia"/>
                    </w:rPr>
                    <w:t>检查内容（内业资料和现场检查）</w:t>
                  </w:r>
                </w:p>
              </w:txbxContent>
            </v:textbox>
          </v:rect>
        </w:pict>
      </w:r>
    </w:p>
    <w:p w14:paraId="4449EA73">
      <w:pPr>
        <w:shd w:val="clear" w:color="auto" w:fill="FFFFFF"/>
        <w:adjustRightInd/>
        <w:snapToGrid/>
        <w:spacing w:after="312" w:line="560" w:lineRule="atLeast"/>
        <w:rPr>
          <w:rFonts w:ascii="宋体" w:hAnsi="宋体" w:eastAsia="宋体" w:cs="宋体"/>
          <w:color w:val="333333"/>
          <w:sz w:val="27"/>
          <w:szCs w:val="27"/>
        </w:rPr>
      </w:pPr>
      <w:r>
        <w:pict>
          <v:rect id="矩形 211" o:spid="_x0000_s1188" o:spt="1" style="position:absolute;left:0pt;margin-left:168.55pt;margin-top:1.9pt;height:42.3pt;width:154pt;z-index:251696128;mso-width-relative:page;mso-height-relative:page;" coordsize="21600,21600">
            <v:path/>
            <v:fill focussize="0,0"/>
            <v:stroke/>
            <v:imagedata o:title=""/>
            <o:lock v:ext="edit"/>
            <v:textbox>
              <w:txbxContent>
                <w:p w14:paraId="59D6636B">
                  <w:r>
                    <w:rPr>
                      <w:rFonts w:hint="eastAsia"/>
                    </w:rPr>
                    <w:t>现场问题取证，制作《询问笔录》及其他取证文书</w:t>
                  </w:r>
                </w:p>
                <w:p w14:paraId="1FECC064">
                  <w:r>
                    <w:rPr>
                      <w:rFonts w:hint="eastAsia"/>
                    </w:rPr>
                    <w:t>及其他取证文书</w:t>
                  </w:r>
                </w:p>
                <w:p w14:paraId="1C33FB3E"/>
              </w:txbxContent>
            </v:textbox>
          </v:rect>
        </w:pict>
      </w:r>
      <w:r>
        <w:pict>
          <v:rect id="矩形 461" o:spid="_x0000_s1192" o:spt="1" style="position:absolute;left:0pt;margin-left:340pt;margin-top:2.1pt;height:54.6pt;width:109.2pt;z-index:251700224;mso-width-relative:page;mso-height-relative:page;" coordsize="21600,21600">
            <v:path/>
            <v:fill focussize="0,0"/>
            <v:stroke/>
            <v:imagedata o:title=""/>
            <o:lock v:ext="edit"/>
            <v:textbox>
              <w:txbxContent>
                <w:p w14:paraId="37971FB1">
                  <w:r>
                    <w:rPr>
                      <w:rFonts w:hint="eastAsia"/>
                    </w:rPr>
                    <w:t>发现问题填写《现场检查记录》</w:t>
                  </w:r>
                </w:p>
              </w:txbxContent>
            </v:textbox>
          </v:rect>
        </w:pict>
      </w:r>
      <w:r>
        <w:pict>
          <v:line id="直线 34" o:spid="_x0000_s1184" o:spt="20" style="position:absolute;left:0pt;margin-left:449.2pt;margin-top:28.05pt;height:0.05pt;width:23.95pt;z-index:251692032;mso-width-relative:page;mso-height-relative:page;" coordsize="21600,21600">
            <v:path arrowok="t"/>
            <v:fill focussize="0,0"/>
            <v:stroke endarrow="block"/>
            <v:imagedata o:title=""/>
            <o:lock v:ext="edit"/>
          </v:line>
        </w:pict>
      </w:r>
      <w:r>
        <w:pict>
          <v:rect id="矩形 39" o:spid="_x0000_s1152" o:spt="1" style="position:absolute;left:0pt;margin-left:473.15pt;margin-top:1.95pt;height:53.95pt;width:148pt;z-index:251659264;mso-width-relative:page;mso-height-relative:page;" coordsize="21600,21600">
            <v:path/>
            <v:fill focussize="0,0"/>
            <v:stroke/>
            <v:imagedata o:title=""/>
            <o:lock v:ext="edit"/>
            <v:textbox>
              <w:txbxContent>
                <w:p w14:paraId="5F64233A">
                  <w:r>
                    <w:rPr>
                      <w:rFonts w:hint="eastAsia"/>
                    </w:rPr>
                    <w:t>属于其他行政机关管辖的，移交其他行政机关处理</w:t>
                  </w:r>
                </w:p>
              </w:txbxContent>
            </v:textbox>
          </v:rect>
        </w:pict>
      </w:r>
    </w:p>
    <w:p w14:paraId="26D4E130">
      <w:pPr>
        <w:shd w:val="clear" w:color="auto" w:fill="FFFFFF"/>
        <w:adjustRightInd/>
        <w:snapToGrid/>
        <w:spacing w:after="312" w:line="560" w:lineRule="atLeast"/>
        <w:ind w:firstLine="640"/>
        <w:rPr>
          <w:rFonts w:ascii="宋体" w:hAnsi="宋体" w:eastAsia="宋体" w:cs="宋体"/>
          <w:color w:val="333333"/>
          <w:sz w:val="32"/>
          <w:szCs w:val="32"/>
        </w:rPr>
      </w:pPr>
    </w:p>
    <w:p w14:paraId="25329F66">
      <w:pPr>
        <w:shd w:val="clear" w:color="auto" w:fill="FFFFFF"/>
        <w:adjustRightInd/>
        <w:snapToGrid/>
        <w:spacing w:after="312" w:line="560" w:lineRule="atLeast"/>
        <w:ind w:firstLine="640"/>
        <w:rPr>
          <w:rFonts w:ascii="宋体" w:hAnsi="宋体" w:eastAsia="宋体" w:cs="宋体"/>
          <w:color w:val="333333"/>
          <w:sz w:val="32"/>
          <w:szCs w:val="32"/>
        </w:rPr>
      </w:pPr>
      <w:r>
        <w:pict>
          <v:rect id="矩形 489" o:spid="_x0000_s1173" o:spt="1" style="position:absolute;left:0pt;margin-left:403.7pt;margin-top:15pt;height:40.9pt;width:95.3pt;z-index:251680768;mso-width-relative:page;mso-height-relative:page;" coordsize="21600,21600">
            <v:path/>
            <v:fill focussize="0,0"/>
            <v:stroke/>
            <v:imagedata o:title=""/>
            <o:lock v:ext="edit"/>
            <v:textbox>
              <w:txbxContent>
                <w:p w14:paraId="3F908C4F">
                  <w:r>
                    <w:rPr>
                      <w:rFonts w:hint="eastAsia"/>
                    </w:rPr>
                    <w:t>符合作出行政强制措施情形的</w:t>
                  </w:r>
                </w:p>
              </w:txbxContent>
            </v:textbox>
          </v:rect>
        </w:pict>
      </w:r>
      <w:r>
        <w:pict>
          <v:rect id="矩形 491" o:spid="_x0000_s1175" o:spt="1" style="position:absolute;left:0pt;margin-left:555.05pt;margin-top:16.25pt;height:23.4pt;width:112.35pt;z-index:251682816;mso-width-relative:page;mso-height-relative:page;" coordsize="21600,21600">
            <v:path/>
            <v:fill focussize="0,0"/>
            <v:stroke/>
            <v:imagedata o:title=""/>
            <o:lock v:ext="edit"/>
            <v:textbox>
              <w:txbxContent>
                <w:p w14:paraId="5432B96F">
                  <w:r>
                    <w:rPr>
                      <w:rFonts w:hint="eastAsia"/>
                    </w:rPr>
                    <w:t>安全生产事故隐患患</w:t>
                  </w:r>
                </w:p>
              </w:txbxContent>
            </v:textbox>
          </v:rect>
        </w:pict>
      </w:r>
    </w:p>
    <w:p w14:paraId="6EF825A2">
      <w:pPr>
        <w:shd w:val="clear" w:color="auto" w:fill="FFFFFF"/>
        <w:adjustRightInd/>
        <w:snapToGrid/>
        <w:spacing w:after="312" w:line="560" w:lineRule="atLeast"/>
        <w:ind w:firstLine="640"/>
        <w:rPr>
          <w:rFonts w:ascii="宋体" w:hAnsi="宋体" w:eastAsia="宋体" w:cs="宋体"/>
          <w:color w:val="333333"/>
          <w:sz w:val="32"/>
          <w:szCs w:val="32"/>
        </w:rPr>
      </w:pPr>
      <w:r>
        <w:pict>
          <v:rect id="矩形 493" o:spid="_x0000_s1177" o:spt="1" style="position:absolute;left:0pt;margin-left:585pt;margin-top:34.95pt;height:79.2pt;width:182.6pt;z-index:251684864;mso-width-relative:page;mso-height-relative:page;" coordsize="21600,21600">
            <v:path/>
            <v:fill focussize="0,0"/>
            <v:stroke/>
            <v:imagedata o:title=""/>
            <o:lock v:ext="edit"/>
            <v:textbox>
              <w:txbxContent>
                <w:p w14:paraId="793876E8">
                  <w:r>
                    <w:rPr>
                      <w:rFonts w:hint="eastAsia"/>
                    </w:rPr>
                    <w:t>重大事故隐患排除前或排除过程中无法保证安全的，应当责令从危险区域撤出作业人员，责令暂时停产停业、停止使用相关设备设施</w:t>
                  </w:r>
                </w:p>
              </w:txbxContent>
            </v:textbox>
          </v:rect>
        </w:pict>
      </w:r>
      <w:r>
        <w:pict>
          <v:rect id="矩形 532" o:spid="_x0000_s1210" o:spt="1" style="position:absolute;left:0pt;margin-left:402.25pt;margin-top:36.1pt;height:47.15pt;width:96.75pt;z-index:251718656;mso-width-relative:page;mso-height-relative:page;" coordsize="21600,21600">
            <v:path/>
            <v:fill focussize="0,0"/>
            <v:stroke/>
            <v:imagedata o:title=""/>
            <o:lock v:ext="edit"/>
            <v:textbox>
              <w:txbxContent>
                <w:p w14:paraId="298FD3AC">
                  <w:r>
                    <w:rPr>
                      <w:rFonts w:hint="eastAsia"/>
                    </w:rPr>
                    <w:t>填写《行政强制措施审批表》</w:t>
                  </w:r>
                </w:p>
              </w:txbxContent>
            </v:textbox>
          </v:rect>
        </w:pict>
      </w:r>
      <w:r>
        <w:pict>
          <v:rect id="矩形 478" o:spid="_x0000_s1165" o:spt="1" style="position:absolute;left:0pt;margin-left:189.75pt;margin-top:22.65pt;height:23.45pt;width:167.3pt;z-index:251672576;mso-width-relative:page;mso-height-relative:page;" coordsize="21600,21600">
            <v:path/>
            <v:fill focussize="0,0"/>
            <v:stroke/>
            <v:imagedata o:title=""/>
            <o:lock v:ext="edit"/>
            <v:textbox>
              <w:txbxContent>
                <w:p w14:paraId="6CCA1253">
                  <w:r>
                    <w:rPr>
                      <w:rFonts w:hint="eastAsia"/>
                    </w:rPr>
                    <w:t>制作《责令限期整改指令书》</w:t>
                  </w:r>
                </w:p>
              </w:txbxContent>
            </v:textbox>
          </v:rect>
        </w:pict>
      </w:r>
      <w:r>
        <w:pict>
          <v:rect id="矩形 470" o:spid="_x0000_s1159" o:spt="1" style="position:absolute;left:0pt;margin-left:121.5pt;margin-top:33.8pt;height:66.05pt;width:47.05pt;z-index:251666432;mso-width-relative:page;mso-height-relative:page;" coordsize="21600,21600">
            <v:path/>
            <v:fill focussize="0,0"/>
            <v:stroke/>
            <v:imagedata o:title=""/>
            <o:lock v:ext="edit"/>
            <v:textbox>
              <w:txbxContent>
                <w:p w14:paraId="77B26B93">
                  <w:r>
                    <w:rPr>
                      <w:rFonts w:hint="eastAsia"/>
                    </w:rPr>
                    <w:t>责令限期改正</w:t>
                  </w:r>
                </w:p>
              </w:txbxContent>
            </v:textbox>
          </v:rect>
        </w:pict>
      </w:r>
      <w:r>
        <w:pict>
          <v:line id="直线 475" o:spid="_x0000_s1162" o:spt="20" style="position:absolute;left:0pt;flip:y;margin-left:168.55pt;margin-top:36.1pt;height:1.8pt;width:21.2pt;z-index:251669504;mso-width-relative:page;mso-height-relative:page;" coordsize="21600,21600">
            <v:path arrowok="t"/>
            <v:fill focussize="0,0"/>
            <v:stroke endarrow="block"/>
            <v:imagedata o:title=""/>
            <o:lock v:ext="edit"/>
          </v:line>
        </w:pict>
      </w:r>
      <w:r>
        <w:pict>
          <v:rect id="矩形 469" o:spid="_x0000_s1158" o:spt="1" style="position:absolute;left:0pt;margin-left:-13.15pt;margin-top:27.45pt;height:43pt;width:60.1pt;z-index:251665408;mso-width-relative:page;mso-height-relative:page;" coordsize="21600,21600">
            <v:path/>
            <v:fill focussize="0,0"/>
            <v:stroke/>
            <v:imagedata o:title=""/>
            <o:lock v:ext="edit"/>
            <v:textbox>
              <w:txbxContent>
                <w:p w14:paraId="3FB4E09E">
                  <w:r>
                    <w:rPr>
                      <w:rFonts w:hint="eastAsia"/>
                    </w:rPr>
                    <w:t>当场予以纠正</w:t>
                  </w:r>
                </w:p>
              </w:txbxContent>
            </v:textbox>
          </v:rect>
        </w:pict>
      </w:r>
      <w:bookmarkStart w:id="0" w:name="_GoBack"/>
      <w:bookmarkEnd w:id="0"/>
      <w:r>
        <w:pict>
          <v:rect id="矩形 528" o:spid="_x0000_s1206" o:spt="1" style="position:absolute;left:0pt;margin-left:55.7pt;margin-top:28.5pt;height:85.65pt;width:59.5pt;z-index:251714560;mso-width-relative:page;mso-height-relative:page;" coordsize="21600,21600">
            <v:path/>
            <v:fill focussize="0,0"/>
            <v:stroke/>
            <v:imagedata o:title=""/>
            <o:lock v:ext="edit"/>
            <v:textbox>
              <w:txbxContent>
                <w:p w14:paraId="62B1B30A">
                  <w:r>
                    <w:rPr>
                      <w:rFonts w:hint="eastAsia"/>
                    </w:rPr>
                    <w:t>符合作出现场处理措施决定的行为</w:t>
                  </w:r>
                </w:p>
              </w:txbxContent>
            </v:textbox>
          </v:rect>
        </w:pict>
      </w:r>
      <w:r>
        <w:pict>
          <v:rect id="矩形 492" o:spid="_x0000_s1176" o:spt="1" style="position:absolute;left:0pt;margin-left:511.35pt;margin-top:33.8pt;height:85.8pt;width:64.65pt;z-index:251683840;mso-width-relative:page;mso-height-relative:page;" coordsize="21600,21600">
            <v:path/>
            <v:fill focussize="0,0"/>
            <v:stroke/>
            <v:imagedata o:title=""/>
            <o:lock v:ext="edit"/>
            <v:textbox>
              <w:txbxContent>
                <w:p w14:paraId="02E7ABCA">
                  <w:r>
                    <w:rPr>
                      <w:rFonts w:hint="eastAsia"/>
                    </w:rPr>
                    <w:t>责令立即排除或重大隐患限期排除</w:t>
                  </w:r>
                </w:p>
              </w:txbxContent>
            </v:textbox>
          </v:rect>
        </w:pict>
      </w:r>
    </w:p>
    <w:p w14:paraId="7C952BD7">
      <w:pPr>
        <w:shd w:val="clear" w:color="auto" w:fill="FFFFFF"/>
        <w:adjustRightInd/>
        <w:snapToGrid/>
        <w:spacing w:after="312" w:line="560" w:lineRule="atLeast"/>
        <w:rPr>
          <w:rFonts w:ascii="宋体" w:hAnsi="宋体" w:eastAsia="宋体" w:cs="宋体"/>
          <w:color w:val="333333"/>
          <w:sz w:val="32"/>
          <w:szCs w:val="32"/>
        </w:rPr>
      </w:pPr>
      <w:r>
        <w:pict>
          <v:rect id="矩形 534" o:spid="_x0000_s1212" o:spt="1" style="position:absolute;left:0pt;margin-left:334.45pt;margin-top:109.5pt;height:29.25pt;width:98.1pt;z-index:251720704;mso-width-relative:page;mso-height-relative:page;" coordsize="21600,21600">
            <v:path/>
            <v:fill focussize="0,0"/>
            <v:stroke/>
            <v:imagedata o:title=""/>
            <o:lock v:ext="edit"/>
            <v:textbox>
              <w:txbxContent>
                <w:p w14:paraId="7E1541CB">
                  <w:r>
                    <w:rPr>
                      <w:rFonts w:hint="eastAsia"/>
                    </w:rPr>
                    <w:t>进入处罚程序</w:t>
                  </w:r>
                </w:p>
              </w:txbxContent>
            </v:textbox>
          </v:rect>
        </w:pict>
      </w:r>
      <w:r>
        <w:pict>
          <v:line id="直线 533" o:spid="_x0000_s1211" o:spt="20" style="position:absolute;left:0pt;margin-left:3pt;margin-top:105.4pt;height:0.05pt;width:769.35pt;z-index:251719680;mso-width-relative:page;mso-height-relative:page;" coordsize="21600,21600">
            <v:path arrowok="t"/>
            <v:fill focussize="0,0"/>
            <v:stroke/>
            <v:imagedata o:title=""/>
            <o:lock v:ext="edit"/>
          </v:line>
        </w:pict>
      </w:r>
      <w:r>
        <w:pict>
          <v:rect id="矩形 529" o:spid="_x0000_s1207" o:spt="1" style="position:absolute;left:0pt;margin-left:-13.15pt;margin-top:82.55pt;height:22.85pt;width:163.3pt;z-index:251715584;mso-width-relative:page;mso-height-relative:page;" coordsize="21600,21600">
            <v:path/>
            <v:fill focussize="0,0"/>
            <v:stroke/>
            <v:imagedata o:title=""/>
            <o:lock v:ext="edit"/>
            <v:textbox>
              <w:txbxContent>
                <w:p w14:paraId="7E4E126C">
                  <w:r>
                    <w:rPr>
                      <w:rFonts w:hint="eastAsia"/>
                    </w:rPr>
                    <w:t>制作《现场处理措施决定书》</w:t>
                  </w:r>
                </w:p>
              </w:txbxContent>
            </v:textbox>
          </v:rect>
        </w:pict>
      </w:r>
      <w:r>
        <w:pict>
          <v:line id="直线 530" o:spid="_x0000_s1208" o:spt="20" style="position:absolute;left:0pt;margin-left:77.8pt;margin-top:70.5pt;height:12.05pt;width:0pt;z-index:251716608;mso-width-relative:page;mso-height-relative:page;" coordsize="21600,21600">
            <v:path arrowok="t"/>
            <v:fill focussize="0,0"/>
            <v:stroke endarrow="block"/>
            <v:imagedata o:title=""/>
            <o:lock v:ext="edit"/>
          </v:line>
        </w:pict>
      </w:r>
      <w:r>
        <w:pict>
          <v:rect id="矩形 500" o:spid="_x0000_s1182" o:spt="1" style="position:absolute;left:0pt;margin-left:602.6pt;margin-top:77.05pt;height:23.4pt;width:161.85pt;z-index:251689984;mso-width-relative:page;mso-height-relative:page;" coordsize="21600,21600">
            <v:path/>
            <v:fill focussize="0,0"/>
            <v:stroke/>
            <v:imagedata o:title=""/>
            <o:lock v:ext="edit"/>
            <v:textbox>
              <w:txbxContent>
                <w:p w14:paraId="6FEFFA62">
                  <w:r>
                    <w:rPr>
                      <w:rFonts w:hint="eastAsia"/>
                    </w:rPr>
                    <w:t>制作《现场处理措施决定书》</w:t>
                  </w:r>
                </w:p>
              </w:txbxContent>
            </v:textbox>
          </v:rect>
        </w:pict>
      </w:r>
      <w:r>
        <w:pict>
          <v:line id="直线 509" o:spid="_x0000_s1183" o:spt="20" style="position:absolute;left:0pt;margin-left:675pt;margin-top:64.85pt;height:12.3pt;width:0pt;z-index:251691008;mso-width-relative:page;mso-height-relative:page;" coordsize="21600,21600">
            <v:path arrowok="t"/>
            <v:fill focussize="0,0"/>
            <v:stroke endarrow="block"/>
            <v:imagedata o:title=""/>
            <o:lock v:ext="edit"/>
          </v:line>
        </w:pict>
      </w:r>
      <w:r>
        <w:pict>
          <v:rect id="矩形 477" o:spid="_x0000_s1164" o:spt="1" style="position:absolute;left:0pt;margin-left:172.55pt;margin-top:18.05pt;height:23.4pt;width:199.6pt;z-index:251671552;mso-width-relative:page;mso-height-relative:page;" coordsize="21600,21600">
            <v:path/>
            <v:fill focussize="0,0"/>
            <v:stroke/>
            <v:imagedata o:title=""/>
            <o:lock v:ext="edit"/>
            <v:textbox>
              <w:txbxContent>
                <w:p w14:paraId="0B913AA8">
                  <w:r>
                    <w:rPr>
                      <w:rFonts w:hint="eastAsia"/>
                    </w:rPr>
                    <w:t>按期复查，制作《整改复查意见书》</w:t>
                  </w:r>
                </w:p>
                <w:p w14:paraId="064B8C21"/>
                <w:p w14:paraId="184064FE"/>
              </w:txbxContent>
            </v:textbox>
          </v:rect>
        </w:pict>
      </w:r>
      <w:r>
        <w:pict>
          <v:rect id="矩形 485" o:spid="_x0000_s1170" o:spt="1" style="position:absolute;left:0pt;margin-left:252pt;margin-top:64.85pt;height:23.4pt;width:152.1pt;z-index:251677696;mso-width-relative:page;mso-height-relative:page;" coordsize="21600,21600">
            <v:path/>
            <v:fill focussize="0,0"/>
            <v:stroke/>
            <v:imagedata o:title=""/>
            <o:lock v:ext="edit"/>
            <v:textbox>
              <w:txbxContent>
                <w:p w14:paraId="33FCF7F9">
                  <w:r>
                    <w:rPr>
                      <w:rFonts w:hint="eastAsia"/>
                    </w:rPr>
                    <w:t>逾期未整改或整改不合格</w:t>
                  </w:r>
                </w:p>
              </w:txbxContent>
            </v:textbox>
          </v:rect>
        </w:pict>
      </w:r>
    </w:p>
    <w:p w14:paraId="161289E0">
      <w:pPr>
        <w:shd w:val="clear" w:color="auto" w:fill="FFFFFF"/>
        <w:adjustRightInd/>
        <w:snapToGrid/>
        <w:spacing w:after="312" w:line="560" w:lineRule="atLeast"/>
        <w:ind w:firstLine="640"/>
        <w:jc w:val="both"/>
        <w:rPr>
          <w:rFonts w:hint="eastAsia" w:ascii="宋体" w:hAnsi="宋体" w:eastAsia="宋体" w:cs="宋体"/>
          <w:color w:val="333333"/>
          <w:sz w:val="32"/>
          <w:szCs w:val="32"/>
        </w:rPr>
        <w:sectPr>
          <w:pgSz w:w="16838" w:h="11906" w:orient="landscape"/>
          <w:pgMar w:top="1633" w:right="1440" w:bottom="1633" w:left="1440" w:header="708" w:footer="708" w:gutter="0"/>
          <w:cols w:space="708" w:num="1"/>
          <w:docGrid w:linePitch="360" w:charSpace="0"/>
        </w:sectPr>
      </w:pPr>
    </w:p>
    <w:p w14:paraId="4A58145A">
      <w:pPr>
        <w:shd w:val="clear" w:color="auto" w:fill="FFFFFF"/>
        <w:adjustRightInd/>
        <w:snapToGrid/>
        <w:spacing w:after="312" w:line="560" w:lineRule="atLeast"/>
        <w:ind w:firstLine="640"/>
        <w:jc w:val="both"/>
        <w:rPr>
          <w:rFonts w:ascii="宋体" w:hAnsi="宋体" w:eastAsia="宋体" w:cs="宋体"/>
          <w:b/>
          <w:color w:val="333333"/>
          <w:sz w:val="32"/>
          <w:szCs w:val="32"/>
        </w:rPr>
      </w:pPr>
      <w:r>
        <w:rPr>
          <w:rFonts w:hint="eastAsia" w:ascii="宋体" w:hAnsi="宋体" w:eastAsia="宋体" w:cs="宋体"/>
          <w:color w:val="333333"/>
          <w:sz w:val="32"/>
          <w:szCs w:val="32"/>
        </w:rPr>
        <w:t>（二）</w:t>
      </w:r>
      <w:r>
        <w:rPr>
          <w:rFonts w:hint="eastAsia" w:ascii="宋体" w:hAnsi="宋体" w:eastAsia="宋体" w:cs="宋体"/>
          <w:bCs/>
          <w:color w:val="333333"/>
          <w:sz w:val="32"/>
          <w:szCs w:val="32"/>
        </w:rPr>
        <w:t>行政处罚一般程序流程图</w:t>
      </w:r>
    </w:p>
    <w:p w14:paraId="1141990A">
      <w:pPr>
        <w:shd w:val="clear" w:color="auto" w:fill="FFFFFF"/>
        <w:adjustRightInd/>
        <w:snapToGrid/>
        <w:spacing w:after="312" w:line="560" w:lineRule="atLeast"/>
        <w:jc w:val="center"/>
        <w:rPr>
          <w:rFonts w:ascii="宋体" w:hAnsi="宋体" w:eastAsia="宋体" w:cs="宋体"/>
          <w:color w:val="333333"/>
          <w:sz w:val="27"/>
          <w:szCs w:val="27"/>
        </w:rPr>
      </w:pPr>
      <w:r>
        <w:drawing>
          <wp:inline distT="0" distB="0" distL="114300" distR="114300">
            <wp:extent cx="5485765" cy="7360920"/>
            <wp:effectExtent l="0" t="0" r="63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7"/>
                    <a:stretch>
                      <a:fillRect/>
                    </a:stretch>
                  </pic:blipFill>
                  <pic:spPr>
                    <a:xfrm>
                      <a:off x="0" y="0"/>
                      <a:ext cx="5485765" cy="7360920"/>
                    </a:xfrm>
                    <a:prstGeom prst="rect">
                      <a:avLst/>
                    </a:prstGeom>
                    <a:noFill/>
                    <a:ln>
                      <a:noFill/>
                    </a:ln>
                  </pic:spPr>
                </pic:pic>
              </a:graphicData>
            </a:graphic>
          </wp:inline>
        </w:drawing>
      </w:r>
    </w:p>
    <w:p w14:paraId="010723C3">
      <w:pPr>
        <w:shd w:val="clear" w:color="auto" w:fill="FFFFFF"/>
        <w:adjustRightInd/>
        <w:snapToGrid/>
        <w:spacing w:after="312" w:line="560" w:lineRule="atLeast"/>
        <w:ind w:firstLine="643"/>
        <w:jc w:val="both"/>
        <w:rPr>
          <w:rFonts w:hint="eastAsia" w:ascii="宋体" w:hAnsi="宋体" w:eastAsia="宋体" w:cs="宋体"/>
          <w:b/>
          <w:bCs/>
          <w:color w:val="333333"/>
          <w:sz w:val="32"/>
          <w:szCs w:val="32"/>
        </w:rPr>
      </w:pPr>
    </w:p>
    <w:p w14:paraId="7936D0E0">
      <w:pPr>
        <w:shd w:val="clear" w:color="auto" w:fill="FFFFFF"/>
        <w:adjustRightInd/>
        <w:snapToGrid/>
        <w:spacing w:after="312" w:line="560" w:lineRule="atLeast"/>
        <w:ind w:firstLine="643"/>
        <w:jc w:val="both"/>
        <w:rPr>
          <w:rFonts w:ascii="宋体" w:hAnsi="宋体" w:eastAsia="宋体" w:cs="宋体"/>
          <w:color w:val="333333"/>
          <w:sz w:val="27"/>
          <w:szCs w:val="27"/>
        </w:rPr>
      </w:pPr>
      <w:r>
        <w:rPr>
          <w:rFonts w:hint="eastAsia" w:ascii="宋体" w:hAnsi="宋体" w:eastAsia="宋体" w:cs="宋体"/>
          <w:b/>
          <w:bCs/>
          <w:color w:val="333333"/>
          <w:sz w:val="32"/>
          <w:szCs w:val="32"/>
        </w:rPr>
        <w:t>六、救济方式</w:t>
      </w:r>
    </w:p>
    <w:p w14:paraId="1EF1C887">
      <w:pPr>
        <w:shd w:val="clear" w:color="auto" w:fill="FFFFFF"/>
        <w:adjustRightInd/>
        <w:snapToGrid/>
        <w:spacing w:after="312" w:line="560" w:lineRule="atLeast"/>
        <w:ind w:firstLine="640"/>
        <w:jc w:val="both"/>
        <w:rPr>
          <w:rFonts w:ascii="宋体" w:hAnsi="宋体" w:eastAsia="宋体" w:cs="宋体"/>
          <w:color w:val="333333"/>
          <w:sz w:val="27"/>
          <w:szCs w:val="27"/>
        </w:rPr>
      </w:pPr>
      <w:r>
        <w:rPr>
          <w:rFonts w:hint="eastAsia" w:ascii="宋体" w:hAnsi="宋体" w:eastAsia="宋体" w:cs="宋体"/>
          <w:color w:val="333333"/>
          <w:sz w:val="32"/>
          <w:szCs w:val="32"/>
        </w:rPr>
        <w:t>公民、法人或者其他组织认为具体行政行为侵犯其合法权益的，可以依照《中华人民共和国行政复议法》《中华人民共和国行政诉讼法》的规定提出行政复议申请或者提起诉讼。</w:t>
      </w:r>
    </w:p>
    <w:p w14:paraId="04EBDD9A">
      <w:pPr>
        <w:spacing w:line="220" w:lineRule="atLeast"/>
      </w:pPr>
    </w:p>
    <w:p w14:paraId="2A7FEE01">
      <w:pPr>
        <w:spacing w:line="220" w:lineRule="atLeast"/>
      </w:pPr>
    </w:p>
    <w:p w14:paraId="1E6F41A7">
      <w:pPr>
        <w:spacing w:line="220" w:lineRule="atLeast"/>
      </w:pPr>
    </w:p>
    <w:p w14:paraId="09AFDA6F">
      <w:pPr>
        <w:spacing w:line="220" w:lineRule="atLeast"/>
      </w:pPr>
    </w:p>
    <w:p w14:paraId="32CBD3A0">
      <w:pPr>
        <w:spacing w:line="220" w:lineRule="atLeast"/>
        <w:jc w:val="right"/>
        <w:rPr>
          <w:rFonts w:ascii="宋体" w:hAnsi="宋体" w:eastAsia="宋体" w:cs="宋体"/>
          <w:color w:val="333333"/>
          <w:sz w:val="32"/>
          <w:szCs w:val="32"/>
        </w:rPr>
      </w:pPr>
      <w:r>
        <w:rPr>
          <w:rFonts w:hint="eastAsia" w:ascii="宋体" w:hAnsi="宋体" w:eastAsia="宋体" w:cs="宋体"/>
          <w:color w:val="333333"/>
          <w:sz w:val="32"/>
          <w:szCs w:val="32"/>
        </w:rPr>
        <w:t>龙岩市</w:t>
      </w:r>
      <w:r>
        <w:rPr>
          <w:rFonts w:hint="eastAsia" w:ascii="宋体" w:hAnsi="宋体" w:eastAsia="宋体" w:cs="宋体"/>
          <w:color w:val="333333"/>
          <w:sz w:val="32"/>
          <w:szCs w:val="32"/>
          <w:lang w:eastAsia="zh-CN"/>
        </w:rPr>
        <w:t>永定</w:t>
      </w:r>
      <w:r>
        <w:rPr>
          <w:rFonts w:hint="eastAsia" w:ascii="宋体" w:hAnsi="宋体" w:eastAsia="宋体" w:cs="宋体"/>
          <w:color w:val="333333"/>
          <w:sz w:val="32"/>
          <w:szCs w:val="32"/>
        </w:rPr>
        <w:t>区应急管理局</w:t>
      </w:r>
    </w:p>
    <w:p w14:paraId="6CC650E6">
      <w:pPr>
        <w:spacing w:line="220" w:lineRule="atLeast"/>
      </w:pPr>
    </w:p>
    <w:p w14:paraId="2321D908">
      <w:pPr>
        <w:spacing w:line="220" w:lineRule="atLeast"/>
      </w:pPr>
    </w:p>
    <w:p w14:paraId="5A3D3212">
      <w:pPr>
        <w:spacing w:line="220" w:lineRule="atLeast"/>
      </w:pPr>
    </w:p>
    <w:p w14:paraId="38CDD83F">
      <w:pPr>
        <w:spacing w:line="220" w:lineRule="atLeast"/>
      </w:pPr>
    </w:p>
    <w:p w14:paraId="778DF3FD">
      <w:pPr>
        <w:spacing w:line="220" w:lineRule="atLeast"/>
      </w:pPr>
    </w:p>
    <w:p w14:paraId="166077DB">
      <w:pPr>
        <w:spacing w:line="220" w:lineRule="atLeast"/>
      </w:pPr>
    </w:p>
    <w:p w14:paraId="1E6455C4">
      <w:pPr>
        <w:spacing w:line="220" w:lineRule="atLeast"/>
      </w:pPr>
    </w:p>
    <w:p w14:paraId="3CDE3A3B">
      <w:pPr>
        <w:spacing w:line="220" w:lineRule="atLeast"/>
      </w:pPr>
    </w:p>
    <w:p w14:paraId="2F4E7CD7">
      <w:pPr>
        <w:spacing w:line="220" w:lineRule="atLeast"/>
      </w:pPr>
    </w:p>
    <w:p w14:paraId="5E8E0A1E">
      <w:pPr>
        <w:spacing w:line="220" w:lineRule="atLeast"/>
      </w:pPr>
    </w:p>
    <w:sectPr>
      <w:pgSz w:w="11906" w:h="16838"/>
      <w:pgMar w:top="1440" w:right="1633" w:bottom="1440" w:left="1633"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9718057"/>
      <w:docPartObj>
        <w:docPartGallery w:val="autotext"/>
      </w:docPartObj>
    </w:sdtPr>
    <w:sdtContent>
      <w:p w14:paraId="435B08F8">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14:paraId="4A7B337B">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CFCA83"/>
    <w:multiLevelType w:val="singleLevel"/>
    <w:tmpl w:val="CDCFCA8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00530"/>
    <w:rsid w:val="0003075B"/>
    <w:rsid w:val="00034471"/>
    <w:rsid w:val="000967F1"/>
    <w:rsid w:val="000C00BD"/>
    <w:rsid w:val="0019126E"/>
    <w:rsid w:val="00197C4B"/>
    <w:rsid w:val="00203B2B"/>
    <w:rsid w:val="002C01FD"/>
    <w:rsid w:val="00323B43"/>
    <w:rsid w:val="003255E5"/>
    <w:rsid w:val="003D37D8"/>
    <w:rsid w:val="00426133"/>
    <w:rsid w:val="004358AB"/>
    <w:rsid w:val="00461F86"/>
    <w:rsid w:val="0047069C"/>
    <w:rsid w:val="0062515E"/>
    <w:rsid w:val="006F5E2C"/>
    <w:rsid w:val="007008B8"/>
    <w:rsid w:val="00795959"/>
    <w:rsid w:val="007B1276"/>
    <w:rsid w:val="007D5543"/>
    <w:rsid w:val="00840A13"/>
    <w:rsid w:val="008B7726"/>
    <w:rsid w:val="009632FE"/>
    <w:rsid w:val="0098744E"/>
    <w:rsid w:val="00B4101B"/>
    <w:rsid w:val="00BA49C1"/>
    <w:rsid w:val="00BE09EE"/>
    <w:rsid w:val="00C11814"/>
    <w:rsid w:val="00CF16C6"/>
    <w:rsid w:val="00D31D50"/>
    <w:rsid w:val="00D47193"/>
    <w:rsid w:val="00E22A62"/>
    <w:rsid w:val="00E54232"/>
    <w:rsid w:val="00F12B1B"/>
    <w:rsid w:val="00FB3573"/>
    <w:rsid w:val="00FF26BA"/>
    <w:rsid w:val="195947EA"/>
    <w:rsid w:val="38B61BD6"/>
    <w:rsid w:val="47A7288D"/>
    <w:rsid w:val="54DC6ACA"/>
    <w:rsid w:val="55C053B0"/>
    <w:rsid w:val="BED21A37"/>
    <w:rsid w:val="DE7F9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pPr>
      <w:spacing w:after="0"/>
    </w:pPr>
    <w:rPr>
      <w:sz w:val="18"/>
      <w:szCs w:val="18"/>
    </w:rPr>
  </w:style>
  <w:style w:type="paragraph" w:styleId="3">
    <w:name w:val="footer"/>
    <w:basedOn w:val="1"/>
    <w:link w:val="12"/>
    <w:unhideWhenUsed/>
    <w:qFormat/>
    <w:uiPriority w:val="99"/>
    <w:pPr>
      <w:tabs>
        <w:tab w:val="center" w:pos="4153"/>
        <w:tab w:val="right" w:pos="8306"/>
      </w:tabs>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jc w:val="center"/>
    </w:pPr>
    <w:rPr>
      <w:sz w:val="18"/>
      <w:szCs w:val="18"/>
    </w:rPr>
  </w:style>
  <w:style w:type="character" w:styleId="7">
    <w:name w:val="FollowedHyperlink"/>
    <w:basedOn w:val="6"/>
    <w:semiHidden/>
    <w:unhideWhenUsed/>
    <w:qFormat/>
    <w:uiPriority w:val="99"/>
    <w:rPr>
      <w:color w:val="000000"/>
      <w:u w:val="none"/>
    </w:rPr>
  </w:style>
  <w:style w:type="character" w:styleId="8">
    <w:name w:val="Emphasis"/>
    <w:basedOn w:val="6"/>
    <w:qFormat/>
    <w:uiPriority w:val="20"/>
  </w:style>
  <w:style w:type="character" w:styleId="9">
    <w:name w:val="Hyperlink"/>
    <w:basedOn w:val="6"/>
    <w:semiHidden/>
    <w:unhideWhenUsed/>
    <w:qFormat/>
    <w:uiPriority w:val="99"/>
    <w:rPr>
      <w:color w:val="000000"/>
      <w:u w:val="none"/>
    </w:rPr>
  </w:style>
  <w:style w:type="character" w:customStyle="1" w:styleId="10">
    <w:name w:val="批注框文本 Char"/>
    <w:basedOn w:val="6"/>
    <w:link w:val="2"/>
    <w:semiHidden/>
    <w:qFormat/>
    <w:uiPriority w:val="99"/>
    <w:rPr>
      <w:rFonts w:ascii="Tahoma" w:hAnsi="Tahoma"/>
      <w:sz w:val="18"/>
      <w:szCs w:val="18"/>
    </w:rPr>
  </w:style>
  <w:style w:type="character" w:customStyle="1" w:styleId="11">
    <w:name w:val="页眉 Char"/>
    <w:basedOn w:val="6"/>
    <w:link w:val="4"/>
    <w:semiHidden/>
    <w:qFormat/>
    <w:uiPriority w:val="99"/>
    <w:rPr>
      <w:rFonts w:ascii="Tahoma" w:hAnsi="Tahoma"/>
      <w:sz w:val="18"/>
      <w:szCs w:val="18"/>
    </w:rPr>
  </w:style>
  <w:style w:type="character" w:customStyle="1" w:styleId="12">
    <w:name w:val="页脚 Char"/>
    <w:basedOn w:val="6"/>
    <w:link w:val="3"/>
    <w:qFormat/>
    <w:uiPriority w:val="99"/>
    <w:rPr>
      <w:rFonts w:ascii="Tahoma" w:hAnsi="Tahoma"/>
      <w:sz w:val="18"/>
      <w:szCs w:val="18"/>
    </w:rPr>
  </w:style>
  <w:style w:type="character" w:customStyle="1" w:styleId="13">
    <w:name w:val="order"/>
    <w:basedOn w:val="6"/>
    <w:qFormat/>
    <w:uiPriority w:val="0"/>
  </w:style>
  <w:style w:type="character" w:customStyle="1" w:styleId="14">
    <w:name w:val="order1"/>
    <w:basedOn w:val="6"/>
    <w:qFormat/>
    <w:uiPriority w:val="0"/>
  </w:style>
  <w:style w:type="character" w:customStyle="1" w:styleId="15">
    <w:name w:val="active"/>
    <w:basedOn w:val="6"/>
    <w:qFormat/>
    <w:uiPriority w:val="0"/>
    <w:rPr>
      <w:color w:val="146EAA"/>
    </w:rPr>
  </w:style>
  <w:style w:type="character" w:customStyle="1" w:styleId="16">
    <w:name w:val="last-child"/>
    <w:basedOn w:val="6"/>
    <w:qFormat/>
    <w:uiPriority w:val="0"/>
  </w:style>
  <w:style w:type="character" w:customStyle="1" w:styleId="17">
    <w:name w:val="cur"/>
    <w:basedOn w:val="6"/>
    <w:qFormat/>
    <w:uiPriority w:val="0"/>
    <w:rPr>
      <w:color w:val="06355B"/>
    </w:rPr>
  </w:style>
  <w:style w:type="character" w:customStyle="1" w:styleId="18">
    <w:name w:val="cur1"/>
    <w:basedOn w:val="6"/>
    <w:qFormat/>
    <w:uiPriority w:val="0"/>
    <w:rPr>
      <w:color w:val="06355B"/>
    </w:rPr>
  </w:style>
  <w:style w:type="character" w:customStyle="1" w:styleId="19">
    <w:name w:val="cur2"/>
    <w:basedOn w:val="6"/>
    <w:qFormat/>
    <w:uiPriority w:val="0"/>
    <w:rPr>
      <w:color w:val="00558E"/>
    </w:rPr>
  </w:style>
  <w:style w:type="character" w:customStyle="1" w:styleId="20">
    <w:name w:val="cur3"/>
    <w:basedOn w:val="6"/>
    <w:qFormat/>
    <w:uiPriority w:val="0"/>
    <w:rPr>
      <w:color w:val="555555"/>
    </w:rPr>
  </w:style>
  <w:style w:type="character" w:customStyle="1" w:styleId="21">
    <w:name w:val="cur4"/>
    <w:basedOn w:val="6"/>
    <w:qFormat/>
    <w:uiPriority w:val="0"/>
    <w:rPr>
      <w:color w:val="555555"/>
    </w:rPr>
  </w:style>
  <w:style w:type="character" w:customStyle="1" w:styleId="22">
    <w:name w:val="cur5"/>
    <w:basedOn w:val="6"/>
    <w:qFormat/>
    <w:uiPriority w:val="0"/>
    <w:rPr>
      <w:color w:val="FFFFFF"/>
      <w:shd w:val="clear" w:fill="4B97D0"/>
    </w:rPr>
  </w:style>
  <w:style w:type="character" w:customStyle="1" w:styleId="23">
    <w:name w:val="cur6"/>
    <w:basedOn w:val="6"/>
    <w:qFormat/>
    <w:uiPriority w:val="0"/>
    <w:rPr>
      <w:color w:val="146EAA"/>
    </w:rPr>
  </w:style>
  <w:style w:type="character" w:customStyle="1" w:styleId="24">
    <w:name w:val="wsxf"/>
    <w:basedOn w:val="6"/>
    <w:qFormat/>
    <w:uiPriority w:val="0"/>
  </w:style>
  <w:style w:type="character" w:customStyle="1" w:styleId="25">
    <w:name w:val="tsjb"/>
    <w:basedOn w:val="6"/>
    <w:qFormat/>
    <w:uiPriority w:val="0"/>
  </w:style>
  <w:style w:type="character" w:customStyle="1" w:styleId="26">
    <w:name w:val="xmt"/>
    <w:basedOn w:val="6"/>
    <w:qFormat/>
    <w:uiPriority w:val="0"/>
  </w:style>
  <w:style w:type="character" w:customStyle="1" w:styleId="27">
    <w:name w:val="time01"/>
    <w:basedOn w:val="6"/>
    <w:qFormat/>
    <w:uiPriority w:val="0"/>
    <w:rPr>
      <w:color w:val="999999"/>
    </w:rPr>
  </w:style>
  <w:style w:type="character" w:customStyle="1" w:styleId="28">
    <w:name w:val="hover25"/>
    <w:basedOn w:val="6"/>
    <w:qFormat/>
    <w:uiPriority w:val="0"/>
    <w:rPr>
      <w:color w:val="FFFFFF"/>
      <w:shd w:val="clear" w:fill="4B97D0"/>
    </w:rPr>
  </w:style>
  <w:style w:type="character" w:customStyle="1" w:styleId="29">
    <w:name w:val="cur7"/>
    <w:basedOn w:val="6"/>
    <w:qFormat/>
    <w:uiPriority w:val="0"/>
    <w:rPr>
      <w:color w:val="FFFFFF"/>
      <w:shd w:val="clear" w:fill="4B97D0"/>
    </w:rPr>
  </w:style>
  <w:style w:type="character" w:customStyle="1" w:styleId="30">
    <w:name w:val="cur8"/>
    <w:basedOn w:val="6"/>
    <w:qFormat/>
    <w:uiPriority w:val="0"/>
    <w:rPr>
      <w:color w:val="146EAA"/>
    </w:rPr>
  </w:style>
  <w:style w:type="character" w:customStyle="1" w:styleId="31">
    <w:name w:val="active1"/>
    <w:basedOn w:val="6"/>
    <w:qFormat/>
    <w:uiPriority w:val="0"/>
    <w:rPr>
      <w:color w:val="146EAA"/>
    </w:rPr>
  </w:style>
  <w:style w:type="character" w:customStyle="1" w:styleId="32">
    <w:name w:val="hover"/>
    <w:basedOn w:val="6"/>
    <w:qFormat/>
    <w:uiPriority w:val="0"/>
    <w:rPr>
      <w:color w:val="FFFFFF"/>
      <w:shd w:val="clear" w:fill="4B97D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194"/>
    <customShpInfo spid="_x0000_s1190"/>
    <customShpInfo spid="_x0000_s1197"/>
    <customShpInfo spid="_x0000_s1200"/>
    <customShpInfo spid="_x0000_s1203"/>
    <customShpInfo spid="_x0000_s1157"/>
    <customShpInfo spid="_x0000_s1155"/>
    <customShpInfo spid="_x0000_s1178"/>
    <customShpInfo spid="_x0000_s1209"/>
    <customShpInfo spid="_x0000_s1185"/>
    <customShpInfo spid="_x0000_s1193"/>
    <customShpInfo spid="_x0000_s1195"/>
    <customShpInfo spid="_x0000_s1199"/>
    <customShpInfo spid="_x0000_s1204"/>
    <customShpInfo spid="_x0000_s1205"/>
    <customShpInfo spid="_x0000_s1191"/>
    <customShpInfo spid="_x0000_s1186"/>
    <customShpInfo spid="_x0000_s1153"/>
    <customShpInfo spid="_x0000_s1174"/>
    <customShpInfo spid="_x0000_s1180"/>
    <customShpInfo spid="_x0000_s1179"/>
    <customShpInfo spid="_x0000_s1181"/>
    <customShpInfo spid="_x0000_s1172"/>
    <customShpInfo spid="_x0000_s1167"/>
    <customShpInfo spid="_x0000_s1171"/>
    <customShpInfo spid="_x0000_s1163"/>
    <customShpInfo spid="_x0000_s1169"/>
    <customShpInfo spid="_x0000_s1168"/>
    <customShpInfo spid="_x0000_s1166"/>
    <customShpInfo spid="_x0000_s1161"/>
    <customShpInfo spid="_x0000_s1160"/>
    <customShpInfo spid="_x0000_s1156"/>
    <customShpInfo spid="_x0000_s1154"/>
    <customShpInfo spid="_x0000_s1202"/>
    <customShpInfo spid="_x0000_s1201"/>
    <customShpInfo spid="_x0000_s1189"/>
    <customShpInfo spid="_x0000_s1196"/>
    <customShpInfo spid="_x0000_s1198"/>
    <customShpInfo spid="_x0000_s1187"/>
    <customShpInfo spid="_x0000_s1188"/>
    <customShpInfo spid="_x0000_s1192"/>
    <customShpInfo spid="_x0000_s1184"/>
    <customShpInfo spid="_x0000_s1152"/>
    <customShpInfo spid="_x0000_s1173"/>
    <customShpInfo spid="_x0000_s1175"/>
    <customShpInfo spid="_x0000_s1177"/>
    <customShpInfo spid="_x0000_s1210"/>
    <customShpInfo spid="_x0000_s1165"/>
    <customShpInfo spid="_x0000_s1159"/>
    <customShpInfo spid="_x0000_s1162"/>
    <customShpInfo spid="_x0000_s1158"/>
    <customShpInfo spid="_x0000_s1206"/>
    <customShpInfo spid="_x0000_s1176"/>
    <customShpInfo spid="_x0000_s1212"/>
    <customShpInfo spid="_x0000_s1211"/>
    <customShpInfo spid="_x0000_s1207"/>
    <customShpInfo spid="_x0000_s1208"/>
    <customShpInfo spid="_x0000_s1182"/>
    <customShpInfo spid="_x0000_s1183"/>
    <customShpInfo spid="_x0000_s1164"/>
    <customShpInfo spid="_x0000_s11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1566</Words>
  <Characters>1635</Characters>
  <Lines>18</Lines>
  <Paragraphs>5</Paragraphs>
  <TotalTime>120</TotalTime>
  <ScaleCrop>false</ScaleCrop>
  <LinksUpToDate>false</LinksUpToDate>
  <CharactersWithSpaces>1641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lyadmin</dc:creator>
  <cp:lastModifiedBy>青春</cp:lastModifiedBy>
  <cp:lastPrinted>2025-02-28T01:29:00Z</cp:lastPrinted>
  <dcterms:modified xsi:type="dcterms:W3CDTF">2025-02-28T06:58:20Z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eyJoZGlkIjoiM2VmNmQ5NWFmOWU4MDEwNmFhNTY0ODc4MmZjOGQzNDAiLCJ1c2VySWQiOiI2MzI4MjUzMDYifQ==</vt:lpwstr>
  </property>
  <property fmtid="{D5CDD505-2E9C-101B-9397-08002B2CF9AE}" pid="4" name="ICV">
    <vt:lpwstr>B5047A9C31FF42DFACE65F41FAC259E5_12</vt:lpwstr>
  </property>
</Properties>
</file>